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26"/>
      </w:tblGrid>
      <w:tr w:rsidR="00492380" w:rsidRPr="00492380" w:rsidTr="00492380">
        <w:trPr>
          <w:trHeight w:val="3000"/>
          <w:tblCellSpacing w:w="0" w:type="dxa"/>
        </w:trPr>
        <w:tc>
          <w:tcPr>
            <w:tcW w:w="0" w:type="auto"/>
            <w:hideMark/>
          </w:tcPr>
          <w:p w:rsidR="00492380" w:rsidRPr="00492380" w:rsidRDefault="00492380" w:rsidP="00492380">
            <w:pPr>
              <w:spacing w:after="225" w:line="330" w:lineRule="atLeast"/>
              <w:outlineLvl w:val="0"/>
              <w:rPr>
                <w:rFonts w:ascii="Source Sans Pro" w:eastAsia="Times New Roman" w:hAnsi="Source Sans Pro" w:cs="Arial"/>
                <w:color w:val="0079C2"/>
                <w:kern w:val="36"/>
                <w:sz w:val="33"/>
                <w:szCs w:val="33"/>
                <w:lang w:eastAsia="en-GB"/>
              </w:rPr>
            </w:pPr>
            <w:r w:rsidRPr="00492380">
              <w:rPr>
                <w:rFonts w:ascii="Source Sans Pro" w:eastAsia="Times New Roman" w:hAnsi="Source Sans Pro" w:cs="Arial"/>
                <w:color w:val="0079C2"/>
                <w:kern w:val="36"/>
                <w:sz w:val="33"/>
                <w:szCs w:val="33"/>
                <w:lang w:eastAsia="en-GB"/>
              </w:rPr>
              <w:t>Professional Institute - CIPFA</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1905000" cy="457200"/>
                  <wp:effectExtent l="0" t="0" r="0" b="0"/>
                  <wp:docPr id="3" name="Picture 3" descr="CIP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F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r w:rsidRPr="00492380">
              <w:rPr>
                <w:rFonts w:ascii="Arial" w:eastAsia="Times New Roman" w:hAnsi="Arial" w:cs="Arial"/>
                <w:color w:val="706F6F"/>
                <w:sz w:val="20"/>
                <w:szCs w:val="20"/>
                <w:lang w:eastAsia="en-GB"/>
              </w:rPr>
              <w:t>CIPFA is the world’s only professional accountancy body to specialise in public services. Our 14,000 members work in both the public and private sectors and are valued for their distinctive specialism as well as technical and leadership skills. We firmly believe working for publicly funded organisations, is challenging, exciting and highly rewarding. It can provide you with the opportunity to give something back and in return you could have a vibrant and fulfilling career.</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i/>
                <w:iCs/>
                <w:color w:val="706F6F"/>
                <w:sz w:val="20"/>
                <w:szCs w:val="20"/>
                <w:lang w:eastAsia="en-GB"/>
              </w:rPr>
              <w:t>'CIPFA launched me on the career path that got me to where I am today. The public sector is full of diverse and challenging roles.'</w:t>
            </w:r>
            <w:r w:rsidRPr="00492380">
              <w:rPr>
                <w:rFonts w:ascii="Arial" w:eastAsia="Times New Roman" w:hAnsi="Arial" w:cs="Arial"/>
                <w:color w:val="706F6F"/>
                <w:sz w:val="20"/>
                <w:szCs w:val="20"/>
                <w:lang w:eastAsia="en-GB"/>
              </w:rPr>
              <w:t xml:space="preserve"> Dennis Hone – Chief Executive, Olympic Delivery Authority, London.</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Our members work across the globe, often at the most senior levels and are highly influential. Organisations include the Olympic Delivery Authority, the United Nations, the Arts Council England, the IMF, the British Council, the BBC and many, many more.</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i/>
                <w:iCs/>
                <w:color w:val="706F6F"/>
                <w:sz w:val="20"/>
                <w:szCs w:val="20"/>
                <w:lang w:eastAsia="en-GB"/>
              </w:rPr>
              <w:t xml:space="preserve">‘If you are thinking of studying with CIPFA, my advice is go for it! You will gain access to a whole range of places you never usually go to – a huge bonus that cannot be equalled in the private sector.’ </w:t>
            </w:r>
            <w:r w:rsidRPr="00492380">
              <w:rPr>
                <w:rFonts w:ascii="Arial" w:eastAsia="Times New Roman" w:hAnsi="Arial" w:cs="Arial"/>
                <w:color w:val="706F6F"/>
                <w:sz w:val="20"/>
                <w:szCs w:val="20"/>
                <w:lang w:eastAsia="en-GB"/>
              </w:rPr>
              <w:t>Suzanne Flynn - Technical Assistant Adviser, IMF, Washington DC.</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i/>
                <w:iCs/>
                <w:color w:val="706F6F"/>
                <w:sz w:val="20"/>
                <w:szCs w:val="20"/>
                <w:lang w:eastAsia="en-GB"/>
              </w:rPr>
              <w:t>‘With CIPFA you are in an ideal position to make a positive difference in a major sector of the economy – with jobs on offer all over the world.’</w:t>
            </w:r>
            <w:r w:rsidRPr="00492380">
              <w:rPr>
                <w:rFonts w:ascii="Arial" w:eastAsia="Times New Roman" w:hAnsi="Arial" w:cs="Arial"/>
                <w:color w:val="706F6F"/>
                <w:sz w:val="20"/>
                <w:szCs w:val="20"/>
                <w:lang w:eastAsia="en-GB"/>
              </w:rPr>
              <w:t xml:space="preserve"> Gordon Bird, Section Head, United Nations, New York.</w:t>
            </w:r>
          </w:p>
          <w:p w:rsidR="00492380" w:rsidRPr="00492380" w:rsidRDefault="00492380" w:rsidP="00492380">
            <w:pPr>
              <w:spacing w:before="360" w:after="120" w:line="270" w:lineRule="atLeast"/>
              <w:outlineLvl w:val="2"/>
              <w:rPr>
                <w:rFonts w:ascii="Source Sans Pro" w:eastAsia="Times New Roman" w:hAnsi="Source Sans Pro" w:cs="Arial"/>
                <w:color w:val="333333"/>
                <w:sz w:val="27"/>
                <w:szCs w:val="27"/>
                <w:lang w:eastAsia="en-GB"/>
              </w:rPr>
            </w:pPr>
            <w:r w:rsidRPr="00492380">
              <w:rPr>
                <w:rFonts w:ascii="Source Sans Pro" w:eastAsia="Times New Roman" w:hAnsi="Source Sans Pro" w:cs="Arial"/>
                <w:color w:val="333333"/>
                <w:sz w:val="27"/>
                <w:szCs w:val="27"/>
                <w:lang w:eastAsia="en-GB"/>
              </w:rPr>
              <w:t>The CIPFA Professional Qualification</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The CIPFA Professional Qualification is the gold standard financial qualification for government and public services organisations. Designed to equip you with essential accountancy, leadership and strategic skills, become </w:t>
            </w:r>
            <w:r w:rsidRPr="00492380">
              <w:rPr>
                <w:rFonts w:ascii="Arial" w:eastAsia="Times New Roman" w:hAnsi="Arial" w:cs="Arial"/>
                <w:b/>
                <w:bCs/>
                <w:color w:val="706F6F"/>
                <w:sz w:val="20"/>
                <w:szCs w:val="20"/>
                <w:lang w:eastAsia="en-GB"/>
              </w:rPr>
              <w:t xml:space="preserve">CIPFA qualified in three years or less </w:t>
            </w:r>
            <w:r w:rsidRPr="00492380">
              <w:rPr>
                <w:rFonts w:ascii="Arial" w:eastAsia="Times New Roman" w:hAnsi="Arial" w:cs="Arial"/>
                <w:color w:val="706F6F"/>
                <w:sz w:val="20"/>
                <w:szCs w:val="20"/>
                <w:lang w:eastAsia="en-GB"/>
              </w:rPr>
              <w:t>and reach the top quicker.</w:t>
            </w:r>
          </w:p>
          <w:p w:rsidR="00492380" w:rsidRPr="00492380" w:rsidRDefault="00492380" w:rsidP="00492380">
            <w:pPr>
              <w:spacing w:before="360" w:after="120" w:line="270" w:lineRule="atLeast"/>
              <w:outlineLvl w:val="2"/>
              <w:rPr>
                <w:rFonts w:ascii="Source Sans Pro" w:eastAsia="Times New Roman" w:hAnsi="Source Sans Pro" w:cs="Arial"/>
                <w:color w:val="333333"/>
                <w:sz w:val="27"/>
                <w:szCs w:val="27"/>
                <w:lang w:eastAsia="en-GB"/>
              </w:rPr>
            </w:pPr>
            <w:r w:rsidRPr="00492380">
              <w:rPr>
                <w:rFonts w:ascii="Source Sans Pro" w:eastAsia="Times New Roman" w:hAnsi="Source Sans Pro" w:cs="Arial"/>
                <w:color w:val="333333"/>
                <w:sz w:val="27"/>
                <w:szCs w:val="27"/>
                <w:lang w:eastAsia="en-GB"/>
              </w:rPr>
              <w:t>Your Pathway to Leadership</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As a Chartered Public Finance Accountant (CPFA) you will have the opportunity to work in both the public and private sectors – your qualification can take you anywhere you choose.</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With a unique added specialism in the public sector, being CIPFA qualified can help you rise to the top far quicker than you could in the private sector. In addition to the core financial skills you need to work as an accountant, the CIPFA Professional Qualification has leadership, management and strategy training built-in, helping you take on high levels responsibility as you climb your way to the top.</w:t>
            </w:r>
          </w:p>
          <w:p w:rsidR="00492380" w:rsidRPr="00492380" w:rsidRDefault="00492380" w:rsidP="00492380">
            <w:pPr>
              <w:spacing w:before="360" w:after="120" w:line="270" w:lineRule="atLeast"/>
              <w:outlineLvl w:val="2"/>
              <w:rPr>
                <w:rFonts w:ascii="Source Sans Pro" w:eastAsia="Times New Roman" w:hAnsi="Source Sans Pro" w:cs="Arial"/>
                <w:color w:val="333333"/>
                <w:sz w:val="27"/>
                <w:szCs w:val="27"/>
                <w:lang w:eastAsia="en-GB"/>
              </w:rPr>
            </w:pPr>
            <w:r w:rsidRPr="00492380">
              <w:rPr>
                <w:rFonts w:ascii="Source Sans Pro" w:eastAsia="Times New Roman" w:hAnsi="Source Sans Pro" w:cs="Arial"/>
                <w:color w:val="333333"/>
                <w:sz w:val="27"/>
                <w:szCs w:val="27"/>
                <w:lang w:eastAsia="en-GB"/>
              </w:rPr>
              <w:t>The Modules</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There are three stages of assessment to the </w:t>
            </w:r>
            <w:hyperlink r:id="rId7" w:tgtFrame="_blank" w:tooltip="dowload CIPFA Professional Qualification" w:history="1">
              <w:r w:rsidRPr="00492380">
                <w:rPr>
                  <w:rFonts w:ascii="Arial" w:eastAsia="Times New Roman" w:hAnsi="Arial" w:cs="Arial"/>
                  <w:color w:val="0073B9"/>
                  <w:sz w:val="20"/>
                  <w:szCs w:val="20"/>
                  <w:lang w:eastAsia="en-GB"/>
                </w:rPr>
                <w:t>CIPFA Professional Qualification</w:t>
              </w:r>
            </w:hyperlink>
            <w:r w:rsidRPr="00492380">
              <w:rPr>
                <w:rFonts w:ascii="Arial" w:eastAsia="Times New Roman" w:hAnsi="Arial" w:cs="Arial"/>
                <w:color w:val="706F6F"/>
                <w:sz w:val="20"/>
                <w:szCs w:val="20"/>
                <w:lang w:eastAsia="en-GB"/>
              </w:rPr>
              <w:t xml:space="preserve">: </w:t>
            </w:r>
            <w:r w:rsidRPr="00492380">
              <w:rPr>
                <w:rFonts w:ascii="Arial" w:eastAsia="Times New Roman" w:hAnsi="Arial" w:cs="Arial"/>
                <w:b/>
                <w:bCs/>
                <w:color w:val="706F6F"/>
                <w:sz w:val="20"/>
                <w:szCs w:val="20"/>
                <w:lang w:eastAsia="en-GB"/>
              </w:rPr>
              <w:t>Professional Certificate</w:t>
            </w:r>
            <w:r w:rsidRPr="00492380">
              <w:rPr>
                <w:rFonts w:ascii="Arial" w:eastAsia="Times New Roman" w:hAnsi="Arial" w:cs="Arial"/>
                <w:color w:val="706F6F"/>
                <w:sz w:val="20"/>
                <w:szCs w:val="20"/>
                <w:lang w:eastAsia="en-GB"/>
              </w:rPr>
              <w:t xml:space="preserve">, </w:t>
            </w:r>
            <w:r w:rsidRPr="00492380">
              <w:rPr>
                <w:rFonts w:ascii="Arial" w:eastAsia="Times New Roman" w:hAnsi="Arial" w:cs="Arial"/>
                <w:b/>
                <w:bCs/>
                <w:color w:val="706F6F"/>
                <w:sz w:val="20"/>
                <w:szCs w:val="20"/>
                <w:lang w:eastAsia="en-GB"/>
              </w:rPr>
              <w:t>Professional Diploma</w:t>
            </w:r>
            <w:r w:rsidRPr="00492380">
              <w:rPr>
                <w:rFonts w:ascii="Arial" w:eastAsia="Times New Roman" w:hAnsi="Arial" w:cs="Arial"/>
                <w:color w:val="706F6F"/>
                <w:sz w:val="20"/>
                <w:szCs w:val="20"/>
                <w:lang w:eastAsia="en-GB"/>
              </w:rPr>
              <w:t xml:space="preserve"> and the </w:t>
            </w:r>
            <w:r w:rsidRPr="00492380">
              <w:rPr>
                <w:rFonts w:ascii="Arial" w:eastAsia="Times New Roman" w:hAnsi="Arial" w:cs="Arial"/>
                <w:b/>
                <w:bCs/>
                <w:color w:val="706F6F"/>
                <w:sz w:val="20"/>
                <w:szCs w:val="20"/>
                <w:lang w:eastAsia="en-GB"/>
              </w:rPr>
              <w:t>Strategic stage</w:t>
            </w:r>
            <w:r w:rsidRPr="00492380">
              <w:rPr>
                <w:rFonts w:ascii="Arial" w:eastAsia="Times New Roman" w:hAnsi="Arial" w:cs="Arial"/>
                <w:color w:val="706F6F"/>
                <w:sz w:val="20"/>
                <w:szCs w:val="20"/>
                <w:lang w:eastAsia="en-GB"/>
              </w:rPr>
              <w:t>, with each stage awarding a recognised qualification. Assessment is through exams for each module and a final log of work place experience.</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Pr>
                <w:rFonts w:ascii="Arial" w:eastAsia="Times New Roman" w:hAnsi="Arial" w:cs="Arial"/>
                <w:noProof/>
                <w:color w:val="0073B9"/>
                <w:sz w:val="20"/>
                <w:szCs w:val="20"/>
                <w:lang w:eastAsia="en-GB"/>
              </w:rPr>
              <w:lastRenderedPageBreak/>
              <w:drawing>
                <wp:inline distT="0" distB="0" distL="0" distR="0">
                  <wp:extent cx="3810000" cy="1809750"/>
                  <wp:effectExtent l="0" t="0" r="0" b="0"/>
                  <wp:docPr id="2" name="Picture 2" descr="CIPFA Qualification">
                    <a:hlinkClick xmlns:a="http://schemas.openxmlformats.org/drawingml/2006/main" r:id="rId7" tgtFrame="&quot;_blank&quot;" tooltip="&quot; Click to enlarge - CIPFA Qualication St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FA Qualification">
                            <a:hlinkClick r:id="rId7" tgtFrame="&quot;_blank&quot;" tooltip="&quot; Click to enlarge - CIPFA Qualication St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809750"/>
                          </a:xfrm>
                          <a:prstGeom prst="rect">
                            <a:avLst/>
                          </a:prstGeom>
                          <a:noFill/>
                          <a:ln>
                            <a:noFill/>
                          </a:ln>
                        </pic:spPr>
                      </pic:pic>
                    </a:graphicData>
                  </a:graphic>
                </wp:inline>
              </w:drawing>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 Crucially, it enables you to </w:t>
            </w:r>
            <w:r w:rsidRPr="00492380">
              <w:rPr>
                <w:rFonts w:ascii="Arial" w:eastAsia="Times New Roman" w:hAnsi="Arial" w:cs="Arial"/>
                <w:b/>
                <w:bCs/>
                <w:color w:val="706F6F"/>
                <w:sz w:val="20"/>
                <w:szCs w:val="20"/>
                <w:lang w:eastAsia="en-GB"/>
              </w:rPr>
              <w:t xml:space="preserve">become qualified in three years of less, </w:t>
            </w:r>
            <w:r w:rsidRPr="00492380">
              <w:rPr>
                <w:rFonts w:ascii="Arial" w:eastAsia="Times New Roman" w:hAnsi="Arial" w:cs="Arial"/>
                <w:color w:val="706F6F"/>
                <w:sz w:val="20"/>
                <w:szCs w:val="20"/>
                <w:lang w:eastAsia="en-GB"/>
              </w:rPr>
              <w:t>during which you will either be in employment or choosing to study outside of employment. There are many employers in search of future finance leaders who are willing and able to help shape the future of the public services, so whether you are a recent graduate or AAT, there is a plethora of trainee schemes available to help you get started on your career in accountancy.</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b/>
                <w:bCs/>
                <w:color w:val="706F6F"/>
                <w:sz w:val="20"/>
                <w:szCs w:val="20"/>
                <w:lang w:eastAsia="en-GB"/>
              </w:rPr>
              <w:t>AAT members are eligible for:</w:t>
            </w:r>
          </w:p>
          <w:p w:rsidR="00492380" w:rsidRPr="00492380" w:rsidRDefault="00492380" w:rsidP="00492380">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Free exemptions from Financial Accounting and Management Accounting, leaving just </w:t>
            </w:r>
            <w:hyperlink r:id="rId9" w:tgtFrame="_blank" w:tooltip="Download the syllabus for the new CIPFA professional qualification, guidelines and specimen papers" w:history="1">
              <w:r w:rsidRPr="00492380">
                <w:rPr>
                  <w:rFonts w:ascii="Arial" w:eastAsia="Times New Roman" w:hAnsi="Arial" w:cs="Arial"/>
                  <w:color w:val="0073B9"/>
                  <w:sz w:val="20"/>
                  <w:szCs w:val="20"/>
                  <w:lang w:eastAsia="en-GB"/>
                </w:rPr>
                <w:t xml:space="preserve">ten papers </w:t>
              </w:r>
            </w:hyperlink>
            <w:r w:rsidRPr="00492380">
              <w:rPr>
                <w:rFonts w:ascii="Arial" w:eastAsia="Times New Roman" w:hAnsi="Arial" w:cs="Arial"/>
                <w:color w:val="706F6F"/>
                <w:sz w:val="20"/>
                <w:szCs w:val="20"/>
                <w:lang w:eastAsia="en-GB"/>
              </w:rPr>
              <w:t>to sit. We are the only accountancy institute to offer FREE exemptions for AAT members!</w:t>
            </w:r>
          </w:p>
          <w:p w:rsidR="00492380" w:rsidRPr="00492380" w:rsidRDefault="00492380" w:rsidP="00492380">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A free exemption from the Taxation half module, provided students have successfully completed both Business Tax and Personal Tax as optional AAT modules</w:t>
            </w:r>
          </w:p>
          <w:p w:rsidR="00492380" w:rsidRPr="00492380" w:rsidRDefault="00492380" w:rsidP="00492380">
            <w:pPr>
              <w:numPr>
                <w:ilvl w:val="0"/>
                <w:numId w:val="1"/>
              </w:num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200 days from the 400 required in the Practical Experience Portfolio (PEP)</w:t>
            </w:r>
          </w:p>
          <w:p w:rsidR="00492380" w:rsidRPr="00492380" w:rsidRDefault="00492380" w:rsidP="00492380">
            <w:pPr>
              <w:spacing w:before="360" w:after="120" w:line="270" w:lineRule="atLeast"/>
              <w:outlineLvl w:val="2"/>
              <w:rPr>
                <w:rFonts w:ascii="Source Sans Pro" w:eastAsia="Times New Roman" w:hAnsi="Source Sans Pro" w:cs="Arial"/>
                <w:color w:val="333333"/>
                <w:sz w:val="27"/>
                <w:szCs w:val="27"/>
                <w:lang w:eastAsia="en-GB"/>
              </w:rPr>
            </w:pPr>
            <w:r w:rsidRPr="00492380">
              <w:rPr>
                <w:rFonts w:ascii="Source Sans Pro" w:eastAsia="Times New Roman" w:hAnsi="Source Sans Pro" w:cs="Arial"/>
                <w:color w:val="333333"/>
                <w:sz w:val="27"/>
                <w:szCs w:val="27"/>
                <w:lang w:eastAsia="en-GB"/>
              </w:rPr>
              <w:t>Flexible Study</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With CIPFA you can study at your own place via </w:t>
            </w:r>
            <w:hyperlink r:id="rId10" w:tgtFrame="_blank" w:tooltip="study at your own place via classroom tuition" w:history="1">
              <w:r w:rsidRPr="00492380">
                <w:rPr>
                  <w:rFonts w:ascii="Arial" w:eastAsia="Times New Roman" w:hAnsi="Arial" w:cs="Arial"/>
                  <w:color w:val="0073B9"/>
                  <w:sz w:val="20"/>
                  <w:szCs w:val="20"/>
                  <w:lang w:eastAsia="en-GB"/>
                </w:rPr>
                <w:t>classroom tuition</w:t>
              </w:r>
            </w:hyperlink>
            <w:r w:rsidRPr="00492380">
              <w:rPr>
                <w:rFonts w:ascii="Arial" w:eastAsia="Times New Roman" w:hAnsi="Arial" w:cs="Arial"/>
                <w:color w:val="706F6F"/>
                <w:sz w:val="20"/>
                <w:szCs w:val="20"/>
                <w:lang w:eastAsia="en-GB"/>
              </w:rPr>
              <w:t xml:space="preserve">, online with </w:t>
            </w:r>
            <w:hyperlink r:id="rId11" w:tgtFrame="_blank" w:tooltip="study online with CIPFA Live Online" w:history="1">
              <w:r w:rsidRPr="00492380">
                <w:rPr>
                  <w:rFonts w:ascii="Arial" w:eastAsia="Times New Roman" w:hAnsi="Arial" w:cs="Arial"/>
                  <w:color w:val="0073B9"/>
                  <w:sz w:val="20"/>
                  <w:szCs w:val="20"/>
                  <w:lang w:eastAsia="en-GB"/>
                </w:rPr>
                <w:t>CIPFA Live Online</w:t>
              </w:r>
            </w:hyperlink>
            <w:r w:rsidRPr="00492380">
              <w:rPr>
                <w:rFonts w:ascii="Arial" w:eastAsia="Times New Roman" w:hAnsi="Arial" w:cs="Arial"/>
                <w:color w:val="706F6F"/>
                <w:sz w:val="20"/>
                <w:szCs w:val="20"/>
                <w:lang w:eastAsia="en-GB"/>
              </w:rPr>
              <w:t xml:space="preserve"> or distance learning, choosing the style to suit you.</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Exams are held twice a year, in June and December and can be sat at a variety of locations around the country.</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For more information contact the CIPFA Student Recruitment team quoting ref:</w:t>
            </w:r>
            <w:r w:rsidRPr="00492380">
              <w:rPr>
                <w:rFonts w:ascii="Arial" w:eastAsia="Times New Roman" w:hAnsi="Arial" w:cs="Arial"/>
                <w:b/>
                <w:bCs/>
                <w:color w:val="706F6F"/>
                <w:sz w:val="20"/>
                <w:szCs w:val="20"/>
                <w:lang w:eastAsia="en-GB"/>
              </w:rPr>
              <w:t xml:space="preserve"> MA13E260OA4</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Telephone:  020 7543 5656</w:t>
            </w:r>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E-mail:  </w:t>
            </w:r>
            <w:hyperlink r:id="rId12" w:tgtFrame="_blank" w:tooltip="e-mail CIPFA" w:history="1">
              <w:r w:rsidRPr="00492380">
                <w:rPr>
                  <w:rFonts w:ascii="Arial" w:eastAsia="Times New Roman" w:hAnsi="Arial" w:cs="Arial"/>
                  <w:color w:val="0073B9"/>
                  <w:sz w:val="20"/>
                  <w:szCs w:val="20"/>
                  <w:lang w:eastAsia="en-GB"/>
                </w:rPr>
                <w:t>students@cipfa.org</w:t>
              </w:r>
            </w:hyperlink>
          </w:p>
          <w:p w:rsidR="00492380" w:rsidRPr="00492380" w:rsidRDefault="00492380" w:rsidP="00492380">
            <w:pPr>
              <w:spacing w:before="100" w:beforeAutospacing="1" w:after="100" w:afterAutospacing="1"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xml:space="preserve">Website: </w:t>
            </w:r>
            <w:hyperlink r:id="rId13" w:tgtFrame="_blank" w:tooltip="visit CIPFA website" w:history="1">
              <w:r w:rsidRPr="00492380">
                <w:rPr>
                  <w:rFonts w:ascii="Arial" w:eastAsia="Times New Roman" w:hAnsi="Arial" w:cs="Arial"/>
                  <w:color w:val="0073B9"/>
                  <w:sz w:val="20"/>
                  <w:szCs w:val="20"/>
                  <w:lang w:eastAsia="en-GB"/>
                </w:rPr>
                <w:t>www.cipfa.org/PQ</w:t>
              </w:r>
            </w:hyperlink>
          </w:p>
          <w:p w:rsidR="00492380" w:rsidRPr="00492380" w:rsidRDefault="00492380" w:rsidP="00492380">
            <w:pPr>
              <w:spacing w:after="0" w:line="240" w:lineRule="auto"/>
              <w:rPr>
                <w:rFonts w:ascii="Arial" w:eastAsia="Times New Roman" w:hAnsi="Arial" w:cs="Arial"/>
                <w:color w:val="706F6F"/>
                <w:sz w:val="20"/>
                <w:szCs w:val="20"/>
                <w:lang w:eastAsia="en-GB"/>
              </w:rPr>
            </w:pPr>
            <w:r w:rsidRPr="00492380">
              <w:rPr>
                <w:rFonts w:ascii="Arial" w:eastAsia="Times New Roman" w:hAnsi="Arial" w:cs="Arial"/>
                <w:color w:val="706F6F"/>
                <w:sz w:val="20"/>
                <w:szCs w:val="20"/>
                <w:lang w:eastAsia="en-GB"/>
              </w:rPr>
              <w:t> </w:t>
            </w:r>
          </w:p>
        </w:tc>
      </w:tr>
    </w:tbl>
    <w:p w:rsidR="00492380" w:rsidRPr="00492380" w:rsidRDefault="00492380" w:rsidP="00492380">
      <w:pPr>
        <w:spacing w:after="0" w:line="240" w:lineRule="auto"/>
        <w:rPr>
          <w:rFonts w:ascii="Arial" w:eastAsia="Times New Roman" w:hAnsi="Arial" w:cs="Arial"/>
          <w:b/>
          <w:bCs/>
          <w:color w:val="0079C2"/>
          <w:sz w:val="17"/>
          <w:szCs w:val="17"/>
          <w:lang w:eastAsia="en-GB"/>
        </w:rPr>
      </w:pPr>
      <w:hyperlink r:id="rId14" w:history="1">
        <w:r w:rsidRPr="00492380">
          <w:rPr>
            <w:rFonts w:ascii="Arial" w:eastAsia="Times New Roman" w:hAnsi="Arial" w:cs="Arial"/>
            <w:b/>
            <w:bCs/>
            <w:color w:val="0073B9"/>
            <w:sz w:val="17"/>
            <w:szCs w:val="17"/>
            <w:lang w:eastAsia="en-GB"/>
          </w:rPr>
          <w:t>Site Map</w:t>
        </w:r>
      </w:hyperlink>
      <w:r w:rsidRPr="00492380">
        <w:rPr>
          <w:rFonts w:ascii="Arial" w:eastAsia="Times New Roman" w:hAnsi="Arial" w:cs="Arial"/>
          <w:b/>
          <w:bCs/>
          <w:color w:val="0079C2"/>
          <w:sz w:val="17"/>
          <w:szCs w:val="17"/>
          <w:lang w:eastAsia="en-GB"/>
        </w:rPr>
        <w:t xml:space="preserve">  |  </w:t>
      </w:r>
      <w:hyperlink r:id="rId15" w:tgtFrame="_self" w:history="1">
        <w:r w:rsidRPr="00492380">
          <w:rPr>
            <w:rFonts w:ascii="Arial" w:eastAsia="Times New Roman" w:hAnsi="Arial" w:cs="Arial"/>
            <w:b/>
            <w:bCs/>
            <w:color w:val="0073B9"/>
            <w:sz w:val="17"/>
            <w:szCs w:val="17"/>
            <w:lang w:eastAsia="en-GB"/>
          </w:rPr>
          <w:t>Accessibility</w:t>
        </w:r>
      </w:hyperlink>
      <w:r w:rsidRPr="00492380">
        <w:rPr>
          <w:rFonts w:ascii="Arial" w:eastAsia="Times New Roman" w:hAnsi="Arial" w:cs="Arial"/>
          <w:b/>
          <w:bCs/>
          <w:color w:val="0079C2"/>
          <w:sz w:val="17"/>
          <w:szCs w:val="17"/>
          <w:lang w:eastAsia="en-GB"/>
        </w:rPr>
        <w:t xml:space="preserve"> </w:t>
      </w:r>
    </w:p>
    <w:p w:rsidR="00492380" w:rsidRPr="00492380" w:rsidRDefault="00492380" w:rsidP="00492380">
      <w:pPr>
        <w:spacing w:after="0" w:line="240" w:lineRule="auto"/>
        <w:rPr>
          <w:rFonts w:ascii="Arial" w:eastAsia="Times New Roman" w:hAnsi="Arial" w:cs="Arial"/>
          <w:color w:val="231F20"/>
          <w:sz w:val="18"/>
          <w:szCs w:val="18"/>
          <w:lang w:eastAsia="en-GB"/>
        </w:rPr>
      </w:pPr>
      <w:r w:rsidRPr="00492380">
        <w:rPr>
          <w:rFonts w:ascii="Arial" w:eastAsia="Times New Roman" w:hAnsi="Arial" w:cs="Arial"/>
          <w:color w:val="231F20"/>
          <w:sz w:val="18"/>
          <w:szCs w:val="18"/>
          <w:lang w:eastAsia="en-GB"/>
        </w:rPr>
        <w:t>This is a public site, and non-NHS employees are welcome to access</w:t>
      </w:r>
      <w:r w:rsidRPr="00492380">
        <w:rPr>
          <w:rFonts w:ascii="Arial" w:eastAsia="Times New Roman" w:hAnsi="Arial" w:cs="Arial"/>
          <w:color w:val="231F20"/>
          <w:sz w:val="18"/>
          <w:szCs w:val="18"/>
          <w:lang w:eastAsia="en-GB"/>
        </w:rPr>
        <w:br/>
        <w:t>the information. It should be noted that materials are Crown</w:t>
      </w:r>
      <w:r w:rsidRPr="00492380">
        <w:rPr>
          <w:rFonts w:ascii="Arial" w:eastAsia="Times New Roman" w:hAnsi="Arial" w:cs="Arial"/>
          <w:color w:val="231F20"/>
          <w:sz w:val="18"/>
          <w:szCs w:val="18"/>
          <w:lang w:eastAsia="en-GB"/>
        </w:rPr>
        <w:br/>
        <w:t xml:space="preserve">copyright, and that the information is targeted at NHS employees. </w:t>
      </w:r>
    </w:p>
    <w:p w:rsidR="00492380" w:rsidRPr="00492380" w:rsidRDefault="00492380" w:rsidP="00492380">
      <w:pPr>
        <w:spacing w:after="0" w:line="240" w:lineRule="auto"/>
        <w:rPr>
          <w:rFonts w:ascii="Arial" w:eastAsia="Times New Roman" w:hAnsi="Arial" w:cs="Arial"/>
          <w:color w:val="706F6F"/>
          <w:sz w:val="20"/>
          <w:szCs w:val="20"/>
          <w:lang w:eastAsia="en-GB"/>
        </w:rPr>
      </w:pPr>
      <w:r>
        <w:rPr>
          <w:rFonts w:ascii="Arial" w:eastAsia="Times New Roman" w:hAnsi="Arial" w:cs="Arial"/>
          <w:noProof/>
          <w:color w:val="706F6F"/>
          <w:sz w:val="20"/>
          <w:szCs w:val="20"/>
          <w:lang w:eastAsia="en-GB"/>
        </w:rPr>
        <w:drawing>
          <wp:inline distT="0" distB="0" distL="0" distR="0">
            <wp:extent cx="2543175" cy="171450"/>
            <wp:effectExtent l="0" t="0" r="9525" b="0"/>
            <wp:docPr id="1" name="Picture 1" descr="NHS Finance Skil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Finance Skill Developmen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3175" cy="171450"/>
                    </a:xfrm>
                    <a:prstGeom prst="rect">
                      <a:avLst/>
                    </a:prstGeom>
                    <a:noFill/>
                    <a:ln>
                      <a:noFill/>
                    </a:ln>
                  </pic:spPr>
                </pic:pic>
              </a:graphicData>
            </a:graphic>
          </wp:inline>
        </w:drawing>
      </w:r>
    </w:p>
    <w:p w:rsidR="00E02AB3" w:rsidRDefault="00E02AB3">
      <w:bookmarkStart w:id="0" w:name="_GoBack"/>
      <w:bookmarkEnd w:id="0"/>
    </w:p>
    <w:sectPr w:rsidR="00E02A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E05E1"/>
    <w:multiLevelType w:val="multilevel"/>
    <w:tmpl w:val="7C1C9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80"/>
    <w:rsid w:val="00492380"/>
    <w:rsid w:val="00E02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380"/>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492380"/>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80"/>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492380"/>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492380"/>
    <w:rPr>
      <w:strike w:val="0"/>
      <w:dstrike w:val="0"/>
      <w:color w:val="0073B9"/>
      <w:u w:val="none"/>
      <w:effect w:val="none"/>
    </w:rPr>
  </w:style>
  <w:style w:type="paragraph" w:styleId="NormalWeb">
    <w:name w:val="Normal (Web)"/>
    <w:basedOn w:val="Normal"/>
    <w:uiPriority w:val="99"/>
    <w:semiHidden/>
    <w:unhideWhenUsed/>
    <w:rsid w:val="00492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2380"/>
    <w:rPr>
      <w:i/>
      <w:iCs/>
    </w:rPr>
  </w:style>
  <w:style w:type="character" w:styleId="Strong">
    <w:name w:val="Strong"/>
    <w:basedOn w:val="DefaultParagraphFont"/>
    <w:uiPriority w:val="22"/>
    <w:qFormat/>
    <w:rsid w:val="00492380"/>
    <w:rPr>
      <w:b/>
      <w:bCs/>
    </w:rPr>
  </w:style>
  <w:style w:type="paragraph" w:styleId="BalloonText">
    <w:name w:val="Balloon Text"/>
    <w:basedOn w:val="Normal"/>
    <w:link w:val="BalloonTextChar"/>
    <w:uiPriority w:val="99"/>
    <w:semiHidden/>
    <w:unhideWhenUsed/>
    <w:rsid w:val="0049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380"/>
    <w:pPr>
      <w:spacing w:after="225" w:line="330" w:lineRule="atLeast"/>
      <w:outlineLvl w:val="0"/>
    </w:pPr>
    <w:rPr>
      <w:rFonts w:ascii="Source Sans Pro" w:eastAsia="Times New Roman" w:hAnsi="Source Sans Pro" w:cs="Times New Roman"/>
      <w:color w:val="0079C2"/>
      <w:kern w:val="36"/>
      <w:sz w:val="33"/>
      <w:szCs w:val="33"/>
      <w:lang w:eastAsia="en-GB"/>
    </w:rPr>
  </w:style>
  <w:style w:type="paragraph" w:styleId="Heading3">
    <w:name w:val="heading 3"/>
    <w:basedOn w:val="Normal"/>
    <w:link w:val="Heading3Char"/>
    <w:uiPriority w:val="9"/>
    <w:qFormat/>
    <w:rsid w:val="00492380"/>
    <w:pPr>
      <w:spacing w:before="360" w:after="120" w:line="270" w:lineRule="atLeast"/>
      <w:outlineLvl w:val="2"/>
    </w:pPr>
    <w:rPr>
      <w:rFonts w:ascii="Source Sans Pro" w:eastAsia="Times New Roman" w:hAnsi="Source Sans Pro" w:cs="Times New Roman"/>
      <w:color w:val="333333"/>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380"/>
    <w:rPr>
      <w:rFonts w:ascii="Source Sans Pro" w:eastAsia="Times New Roman" w:hAnsi="Source Sans Pro" w:cs="Times New Roman"/>
      <w:color w:val="0079C2"/>
      <w:kern w:val="36"/>
      <w:sz w:val="33"/>
      <w:szCs w:val="33"/>
      <w:lang w:eastAsia="en-GB"/>
    </w:rPr>
  </w:style>
  <w:style w:type="character" w:customStyle="1" w:styleId="Heading3Char">
    <w:name w:val="Heading 3 Char"/>
    <w:basedOn w:val="DefaultParagraphFont"/>
    <w:link w:val="Heading3"/>
    <w:uiPriority w:val="9"/>
    <w:rsid w:val="00492380"/>
    <w:rPr>
      <w:rFonts w:ascii="Source Sans Pro" w:eastAsia="Times New Roman" w:hAnsi="Source Sans Pro" w:cs="Times New Roman"/>
      <w:color w:val="333333"/>
      <w:sz w:val="27"/>
      <w:szCs w:val="27"/>
      <w:lang w:eastAsia="en-GB"/>
    </w:rPr>
  </w:style>
  <w:style w:type="character" w:styleId="Hyperlink">
    <w:name w:val="Hyperlink"/>
    <w:basedOn w:val="DefaultParagraphFont"/>
    <w:uiPriority w:val="99"/>
    <w:semiHidden/>
    <w:unhideWhenUsed/>
    <w:rsid w:val="00492380"/>
    <w:rPr>
      <w:strike w:val="0"/>
      <w:dstrike w:val="0"/>
      <w:color w:val="0073B9"/>
      <w:u w:val="none"/>
      <w:effect w:val="none"/>
    </w:rPr>
  </w:style>
  <w:style w:type="paragraph" w:styleId="NormalWeb">
    <w:name w:val="Normal (Web)"/>
    <w:basedOn w:val="Normal"/>
    <w:uiPriority w:val="99"/>
    <w:semiHidden/>
    <w:unhideWhenUsed/>
    <w:rsid w:val="004923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92380"/>
    <w:rPr>
      <w:i/>
      <w:iCs/>
    </w:rPr>
  </w:style>
  <w:style w:type="character" w:styleId="Strong">
    <w:name w:val="Strong"/>
    <w:basedOn w:val="DefaultParagraphFont"/>
    <w:uiPriority w:val="22"/>
    <w:qFormat/>
    <w:rsid w:val="00492380"/>
    <w:rPr>
      <w:b/>
      <w:bCs/>
    </w:rPr>
  </w:style>
  <w:style w:type="paragraph" w:styleId="BalloonText">
    <w:name w:val="Balloon Text"/>
    <w:basedOn w:val="Normal"/>
    <w:link w:val="BalloonTextChar"/>
    <w:uiPriority w:val="99"/>
    <w:semiHidden/>
    <w:unhideWhenUsed/>
    <w:rsid w:val="0049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3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024073">
      <w:bodyDiv w:val="1"/>
      <w:marLeft w:val="0"/>
      <w:marRight w:val="0"/>
      <w:marTop w:val="0"/>
      <w:marBottom w:val="0"/>
      <w:divBdr>
        <w:top w:val="none" w:sz="0" w:space="0" w:color="auto"/>
        <w:left w:val="none" w:sz="0" w:space="0" w:color="auto"/>
        <w:bottom w:val="none" w:sz="0" w:space="0" w:color="auto"/>
        <w:right w:val="none" w:sz="0" w:space="0" w:color="auto"/>
      </w:divBdr>
      <w:divsChild>
        <w:div w:id="1275863942">
          <w:marLeft w:val="0"/>
          <w:marRight w:val="0"/>
          <w:marTop w:val="0"/>
          <w:marBottom w:val="0"/>
          <w:divBdr>
            <w:top w:val="none" w:sz="0" w:space="0" w:color="auto"/>
            <w:left w:val="none" w:sz="0" w:space="0" w:color="auto"/>
            <w:bottom w:val="none" w:sz="0" w:space="0" w:color="auto"/>
            <w:right w:val="none" w:sz="0" w:space="0" w:color="auto"/>
          </w:divBdr>
        </w:div>
        <w:div w:id="1357658904">
          <w:marLeft w:val="0"/>
          <w:marRight w:val="0"/>
          <w:marTop w:val="0"/>
          <w:marBottom w:val="0"/>
          <w:divBdr>
            <w:top w:val="none" w:sz="0" w:space="0" w:color="auto"/>
            <w:left w:val="none" w:sz="0" w:space="0" w:color="auto"/>
            <w:bottom w:val="none" w:sz="0" w:space="0" w:color="auto"/>
            <w:right w:val="none" w:sz="0" w:space="0" w:color="auto"/>
          </w:divBdr>
        </w:div>
        <w:div w:id="1156729047">
          <w:marLeft w:val="0"/>
          <w:marRight w:val="0"/>
          <w:marTop w:val="0"/>
          <w:marBottom w:val="0"/>
          <w:divBdr>
            <w:top w:val="none" w:sz="0" w:space="0" w:color="auto"/>
            <w:left w:val="none" w:sz="0" w:space="0" w:color="auto"/>
            <w:bottom w:val="none" w:sz="0" w:space="0" w:color="auto"/>
            <w:right w:val="none" w:sz="0" w:space="0" w:color="auto"/>
          </w:divBdr>
        </w:div>
        <w:div w:id="180330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pfa.org/PQ"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fsdnetwork.com/tinymce4/js/tinymce/plugins/moxiemanager/data/files/Professional%20Institutes/CIPFA%20Qualification%20Stage.pdf" TargetMode="External"/><Relationship Id="rId12" Type="http://schemas.openxmlformats.org/officeDocument/2006/relationships/hyperlink" Target="mailto:students@cipfa.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financial.kaplan.co.uk/trainingandquals/accountancy/cipfa/cipfa-courses/pages/default.aspx" TargetMode="External"/><Relationship Id="rId5" Type="http://schemas.openxmlformats.org/officeDocument/2006/relationships/webSettings" Target="webSettings.xml"/><Relationship Id="rId15" Type="http://schemas.openxmlformats.org/officeDocument/2006/relationships/hyperlink" Target="http://www.fsdnetwork.com/accessibility" TargetMode="External"/><Relationship Id="rId10" Type="http://schemas.openxmlformats.org/officeDocument/2006/relationships/hyperlink" Target="http://www.cipfa.org/training-and-qualifications/cipfa-education-and-training-centre" TargetMode="External"/><Relationship Id="rId4" Type="http://schemas.openxmlformats.org/officeDocument/2006/relationships/settings" Target="settings.xml"/><Relationship Id="rId9" Type="http://schemas.openxmlformats.org/officeDocument/2006/relationships/hyperlink" Target="http://www.cipfa.org/training-and-qualifications/professional-qualification/syllabus" TargetMode="External"/><Relationship Id="rId14" Type="http://schemas.openxmlformats.org/officeDocument/2006/relationships/hyperlink" Target="http://www.fsdnetwork.com/sit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Rowe</dc:creator>
  <cp:lastModifiedBy>Sophie Rowe</cp:lastModifiedBy>
  <cp:revision>1</cp:revision>
  <dcterms:created xsi:type="dcterms:W3CDTF">2014-12-19T15:43:00Z</dcterms:created>
  <dcterms:modified xsi:type="dcterms:W3CDTF">2014-12-19T15:43:00Z</dcterms:modified>
</cp:coreProperties>
</file>