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026"/>
      </w:tblGrid>
      <w:tr w:rsidR="00DD1100" w:rsidRPr="00DD1100" w:rsidTr="00DD1100">
        <w:trPr>
          <w:trHeight w:val="3000"/>
          <w:tblCellSpacing w:w="0" w:type="dxa"/>
        </w:trPr>
        <w:tc>
          <w:tcPr>
            <w:tcW w:w="0" w:type="auto"/>
            <w:hideMark/>
          </w:tcPr>
          <w:p w:rsidR="00DD1100" w:rsidRPr="00DD1100" w:rsidRDefault="00DD1100" w:rsidP="00DD1100">
            <w:pPr>
              <w:spacing w:after="225" w:line="330" w:lineRule="atLeast"/>
              <w:outlineLvl w:val="0"/>
              <w:rPr>
                <w:rFonts w:ascii="Source Sans Pro" w:eastAsia="Times New Roman" w:hAnsi="Source Sans Pro" w:cs="Arial"/>
                <w:color w:val="0079C2"/>
                <w:kern w:val="36"/>
                <w:sz w:val="33"/>
                <w:szCs w:val="33"/>
                <w:lang w:eastAsia="en-GB"/>
              </w:rPr>
            </w:pPr>
            <w:r w:rsidRPr="00DD1100">
              <w:rPr>
                <w:rFonts w:ascii="Source Sans Pro" w:eastAsia="Times New Roman" w:hAnsi="Source Sans Pro" w:cs="Arial"/>
                <w:color w:val="0079C2"/>
                <w:kern w:val="36"/>
                <w:sz w:val="33"/>
                <w:szCs w:val="33"/>
                <w:lang w:eastAsia="en-GB"/>
              </w:rPr>
              <w:t>Professional Institute - CIMA</w:t>
            </w:r>
          </w:p>
          <w:p w:rsidR="00DD1100" w:rsidRPr="00DD1100" w:rsidRDefault="00DD1100" w:rsidP="00DD1100">
            <w:pPr>
              <w:spacing w:before="100" w:beforeAutospacing="1" w:after="100" w:afterAutospacing="1" w:line="240" w:lineRule="auto"/>
              <w:rPr>
                <w:rFonts w:ascii="Arial" w:eastAsia="Times New Roman" w:hAnsi="Arial" w:cs="Arial"/>
                <w:color w:val="706F6F"/>
                <w:sz w:val="20"/>
                <w:szCs w:val="20"/>
                <w:lang w:eastAsia="en-GB"/>
              </w:rPr>
            </w:pPr>
            <w:r>
              <w:rPr>
                <w:rFonts w:ascii="Arial" w:eastAsia="Times New Roman" w:hAnsi="Arial" w:cs="Arial"/>
                <w:noProof/>
                <w:color w:val="0073B9"/>
                <w:sz w:val="20"/>
                <w:szCs w:val="20"/>
                <w:lang w:eastAsia="en-GB"/>
              </w:rPr>
              <w:drawing>
                <wp:inline distT="0" distB="0" distL="0" distR="0">
                  <wp:extent cx="1143000" cy="466725"/>
                  <wp:effectExtent l="0" t="0" r="0" b="9525"/>
                  <wp:docPr id="5" name="Picture 5" descr="CIMA">
                    <a:hlinkClick xmlns:a="http://schemas.openxmlformats.org/drawingml/2006/main" r:id="rId5" tgtFrame="&quot;_blank&quot;" tooltip="&quot;CIMA websi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MA">
                            <a:hlinkClick r:id="rId5" tgtFrame="&quot;_blank&quot;" tooltip="&quot;CIMA websit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466725"/>
                          </a:xfrm>
                          <a:prstGeom prst="rect">
                            <a:avLst/>
                          </a:prstGeom>
                          <a:noFill/>
                          <a:ln>
                            <a:noFill/>
                          </a:ln>
                        </pic:spPr>
                      </pic:pic>
                    </a:graphicData>
                  </a:graphic>
                </wp:inline>
              </w:drawing>
            </w:r>
            <w:r w:rsidRPr="00DD1100">
              <w:rPr>
                <w:rFonts w:ascii="Arial" w:eastAsia="Times New Roman" w:hAnsi="Arial" w:cs="Arial"/>
                <w:color w:val="706F6F"/>
                <w:sz w:val="20"/>
                <w:szCs w:val="20"/>
                <w:lang w:eastAsia="en-GB"/>
              </w:rPr>
              <w:t>CIMA is the world’s largest and leading professional body of management accountants. Our mission is to </w:t>
            </w:r>
            <w:r w:rsidRPr="00DD1100">
              <w:rPr>
                <w:rFonts w:ascii="Arial" w:eastAsia="Times New Roman" w:hAnsi="Arial" w:cs="Arial"/>
                <w:b/>
                <w:bCs/>
                <w:color w:val="706F6F"/>
                <w:sz w:val="20"/>
                <w:szCs w:val="20"/>
                <w:lang w:eastAsia="en-GB"/>
              </w:rPr>
              <w:t xml:space="preserve">help people &amp; businesses succeed in the public &amp; private sectors, </w:t>
            </w:r>
            <w:r w:rsidRPr="00DD1100">
              <w:rPr>
                <w:rFonts w:ascii="Arial" w:eastAsia="Times New Roman" w:hAnsi="Arial" w:cs="Arial"/>
                <w:color w:val="706F6F"/>
                <w:sz w:val="20"/>
                <w:szCs w:val="20"/>
                <w:lang w:eastAsia="en-GB"/>
              </w:rPr>
              <w:t>with over 218,000 students &amp; members in 177 countries.</w:t>
            </w:r>
          </w:p>
          <w:p w:rsidR="00DD1100" w:rsidRPr="00DD1100" w:rsidRDefault="00DD1100" w:rsidP="00DD1100">
            <w:pPr>
              <w:spacing w:before="100" w:beforeAutospacing="1" w:after="100" w:afterAutospacing="1" w:line="240" w:lineRule="auto"/>
              <w:rPr>
                <w:rFonts w:ascii="Arial" w:eastAsia="Times New Roman" w:hAnsi="Arial" w:cs="Arial"/>
                <w:color w:val="706F6F"/>
                <w:sz w:val="20"/>
                <w:szCs w:val="20"/>
                <w:lang w:eastAsia="en-GB"/>
              </w:rPr>
            </w:pPr>
            <w:r w:rsidRPr="00DD1100">
              <w:rPr>
                <w:rFonts w:ascii="Arial" w:eastAsia="Times New Roman" w:hAnsi="Arial" w:cs="Arial"/>
                <w:color w:val="706F6F"/>
                <w:sz w:val="20"/>
                <w:szCs w:val="20"/>
                <w:lang w:eastAsia="en-GB"/>
              </w:rPr>
              <w:t>The NHS remains one of our largest employers, with over 4, 500 CIMA students and members employed in financial and non-financial roles nationally, we offer the most relevant finance qualification for business. Being a CIMA chartered global management accountant (CGMA designation holder) makes you a highly sought after professional with a wide range of business, financial and analytical expertise, capable of advising on business strategy and risk management.</w:t>
            </w:r>
          </w:p>
          <w:p w:rsidR="00DD1100" w:rsidRPr="00DD1100" w:rsidRDefault="00DD1100" w:rsidP="00DD1100">
            <w:pPr>
              <w:spacing w:before="100" w:beforeAutospacing="1" w:after="100" w:afterAutospacing="1" w:line="240" w:lineRule="auto"/>
              <w:rPr>
                <w:rFonts w:ascii="Arial" w:eastAsia="Times New Roman" w:hAnsi="Arial" w:cs="Arial"/>
                <w:color w:val="706F6F"/>
                <w:sz w:val="20"/>
                <w:szCs w:val="20"/>
                <w:lang w:eastAsia="en-GB"/>
              </w:rPr>
            </w:pPr>
            <w:r w:rsidRPr="00DD1100">
              <w:rPr>
                <w:rFonts w:ascii="Arial" w:eastAsia="Times New Roman" w:hAnsi="Arial" w:cs="Arial"/>
                <w:color w:val="706F6F"/>
                <w:sz w:val="20"/>
                <w:szCs w:val="20"/>
                <w:lang w:eastAsia="en-GB"/>
              </w:rPr>
              <w:t>The CGMA designation is powered by two of the world’s leading accounting bodies – CIMA and AICPA. It aims to establish management accounting as the most valued profession in business worldwide. As a CIMA student or member, you show employers that you have a commitment to uphold the highest ethical and professional standards. Our ongoing professional development also keeps your qualification relevant. Our updated syllabus, which will take effect in January 2015, is built around addressing the ‘employability’ needs of businesses and people by helping them develop the skills and knowledge needed to create and execute successful strategies.</w:t>
            </w:r>
          </w:p>
          <w:p w:rsidR="00DD1100" w:rsidRPr="00DD1100" w:rsidRDefault="00DD1100" w:rsidP="00DD1100">
            <w:pPr>
              <w:spacing w:before="150" w:after="0" w:line="360" w:lineRule="atLeast"/>
              <w:outlineLvl w:val="3"/>
              <w:rPr>
                <w:rFonts w:ascii="Source Sans Pro" w:eastAsia="Times New Roman" w:hAnsi="Source Sans Pro" w:cs="Arial"/>
                <w:color w:val="333333"/>
                <w:sz w:val="27"/>
                <w:szCs w:val="27"/>
                <w:lang w:eastAsia="en-GB"/>
              </w:rPr>
            </w:pPr>
            <w:hyperlink r:id="rId7" w:history="1">
              <w:r w:rsidRPr="00DD1100">
                <w:rPr>
                  <w:rFonts w:ascii="Source Sans Pro" w:eastAsia="Times New Roman" w:hAnsi="Source Sans Pro" w:cs="Arial"/>
                  <w:color w:val="0073B9"/>
                  <w:sz w:val="27"/>
                  <w:szCs w:val="27"/>
                  <w:lang w:eastAsia="en-GB"/>
                </w:rPr>
                <w:t>AAT to CIMA - Exclusive offer for AAT students - offer available until 31 December 2014 ONLY</w:t>
              </w:r>
            </w:hyperlink>
          </w:p>
          <w:tbl>
            <w:tblPr>
              <w:tblW w:w="0" w:type="auto"/>
              <w:tblCellSpacing w:w="15" w:type="dxa"/>
              <w:tblCellMar>
                <w:top w:w="90" w:type="dxa"/>
                <w:left w:w="90" w:type="dxa"/>
                <w:bottom w:w="90" w:type="dxa"/>
                <w:right w:w="90" w:type="dxa"/>
              </w:tblCellMar>
              <w:tblLook w:val="04A0" w:firstRow="1" w:lastRow="0" w:firstColumn="1" w:lastColumn="0" w:noHBand="0" w:noVBand="1"/>
            </w:tblPr>
            <w:tblGrid>
              <w:gridCol w:w="1931"/>
              <w:gridCol w:w="7095"/>
            </w:tblGrid>
            <w:tr w:rsidR="00DD1100" w:rsidRPr="00DD1100" w:rsidTr="00DD1100">
              <w:trPr>
                <w:tblCellSpacing w:w="15" w:type="dxa"/>
              </w:trPr>
              <w:tc>
                <w:tcPr>
                  <w:tcW w:w="0" w:type="auto"/>
                  <w:vAlign w:val="center"/>
                  <w:hideMark/>
                </w:tcPr>
                <w:p w:rsidR="00DD1100" w:rsidRPr="00DD1100" w:rsidRDefault="00DD1100" w:rsidP="00DD1100">
                  <w:pPr>
                    <w:spacing w:after="0" w:line="240" w:lineRule="auto"/>
                    <w:rPr>
                      <w:rFonts w:ascii="Arial" w:eastAsia="Times New Roman" w:hAnsi="Arial" w:cs="Arial"/>
                      <w:color w:val="706F6F"/>
                      <w:sz w:val="20"/>
                      <w:szCs w:val="20"/>
                      <w:lang w:eastAsia="en-GB"/>
                    </w:rPr>
                  </w:pPr>
                  <w:r w:rsidRPr="00DD1100">
                    <w:rPr>
                      <w:rFonts w:ascii="Arial" w:eastAsia="Times New Roman" w:hAnsi="Arial" w:cs="Arial"/>
                      <w:color w:val="706F6F"/>
                      <w:sz w:val="20"/>
                      <w:szCs w:val="20"/>
                      <w:lang w:eastAsia="en-GB"/>
                    </w:rPr>
                    <w:t> </w:t>
                  </w:r>
                  <w:r>
                    <w:rPr>
                      <w:rFonts w:ascii="Arial" w:eastAsia="Times New Roman" w:hAnsi="Arial" w:cs="Arial"/>
                      <w:noProof/>
                      <w:color w:val="0073B9"/>
                      <w:sz w:val="20"/>
                      <w:szCs w:val="20"/>
                      <w:lang w:eastAsia="en-GB"/>
                    </w:rPr>
                    <w:drawing>
                      <wp:inline distT="0" distB="0" distL="0" distR="0">
                        <wp:extent cx="1047750" cy="1485900"/>
                        <wp:effectExtent l="0" t="0" r="0" b="0"/>
                        <wp:docPr id="4" name="Picture 4" descr="CIMA ready for business">
                          <a:hlinkClick xmlns:a="http://schemas.openxmlformats.org/drawingml/2006/main" r:id="rId8" tgtFrame="&quot;_blank&quot;" tooltip="&quot;download CIMA - Ready for Business repor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MA ready for business">
                                  <a:hlinkClick r:id="rId8" tgtFrame="&quot;_blank&quot;" tooltip="&quot;download CIMA - Ready for Business repor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0" cy="1485900"/>
                                </a:xfrm>
                                <a:prstGeom prst="rect">
                                  <a:avLst/>
                                </a:prstGeom>
                                <a:noFill/>
                                <a:ln>
                                  <a:noFill/>
                                </a:ln>
                              </pic:spPr>
                            </pic:pic>
                          </a:graphicData>
                        </a:graphic>
                      </wp:inline>
                    </w:drawing>
                  </w:r>
                </w:p>
              </w:tc>
              <w:tc>
                <w:tcPr>
                  <w:tcW w:w="0" w:type="auto"/>
                  <w:vAlign w:val="center"/>
                  <w:hideMark/>
                </w:tcPr>
                <w:p w:rsidR="00DD1100" w:rsidRPr="00DD1100" w:rsidRDefault="00DD1100" w:rsidP="00DD1100">
                  <w:pPr>
                    <w:spacing w:before="100" w:beforeAutospacing="1" w:after="100" w:afterAutospacing="1" w:line="240" w:lineRule="auto"/>
                    <w:rPr>
                      <w:rFonts w:ascii="Arial" w:eastAsia="Times New Roman" w:hAnsi="Arial" w:cs="Arial"/>
                      <w:color w:val="706F6F"/>
                      <w:sz w:val="20"/>
                      <w:szCs w:val="20"/>
                      <w:lang w:eastAsia="en-GB"/>
                    </w:rPr>
                  </w:pPr>
                  <w:hyperlink r:id="rId10" w:tgtFrame="_blank" w:tooltip="download CIMA - Ready for Business report" w:history="1">
                    <w:r w:rsidRPr="00DD1100">
                      <w:rPr>
                        <w:rFonts w:ascii="Arial" w:eastAsia="Times New Roman" w:hAnsi="Arial" w:cs="Arial"/>
                        <w:color w:val="0073B9"/>
                        <w:sz w:val="20"/>
                        <w:szCs w:val="20"/>
                        <w:lang w:eastAsia="en-GB"/>
                      </w:rPr>
                      <w:t xml:space="preserve">Ready for Business, Bridging the Employability Gap, the CIMA Story: </w:t>
                    </w:r>
                  </w:hyperlink>
                </w:p>
                <w:p w:rsidR="00DD1100" w:rsidRPr="00DD1100" w:rsidRDefault="00DD1100" w:rsidP="00DD1100">
                  <w:pPr>
                    <w:spacing w:before="100" w:beforeAutospacing="1" w:after="100" w:afterAutospacing="1" w:line="240" w:lineRule="auto"/>
                    <w:rPr>
                      <w:rFonts w:ascii="Arial" w:eastAsia="Times New Roman" w:hAnsi="Arial" w:cs="Arial"/>
                      <w:color w:val="706F6F"/>
                      <w:sz w:val="20"/>
                      <w:szCs w:val="20"/>
                      <w:lang w:eastAsia="en-GB"/>
                    </w:rPr>
                  </w:pPr>
                  <w:hyperlink r:id="rId11" w:tgtFrame="_blank" w:tooltip="download CIMA - Ready for Business report" w:history="1">
                    <w:r w:rsidRPr="00DD1100">
                      <w:rPr>
                        <w:rFonts w:ascii="Arial" w:eastAsia="Times New Roman" w:hAnsi="Arial" w:cs="Arial"/>
                        <w:color w:val="0073B9"/>
                        <w:sz w:val="20"/>
                        <w:szCs w:val="20"/>
                        <w:lang w:eastAsia="en-GB"/>
                      </w:rPr>
                      <w:t>This report</w:t>
                    </w:r>
                  </w:hyperlink>
                  <w:r w:rsidRPr="00DD1100">
                    <w:rPr>
                      <w:rFonts w:ascii="Arial" w:eastAsia="Times New Roman" w:hAnsi="Arial" w:cs="Arial"/>
                      <w:color w:val="706F6F"/>
                      <w:sz w:val="20"/>
                      <w:szCs w:val="20"/>
                      <w:lang w:eastAsia="en-GB"/>
                    </w:rPr>
                    <w:t xml:space="preserve"> explores the disconnect between educators’ priorities and the skills business needs, and explains the way we updated our syllabus and assessment, in collaboration with key stakeholders, to bridge the gap.</w:t>
                  </w:r>
                </w:p>
              </w:tc>
            </w:tr>
          </w:tbl>
          <w:p w:rsidR="00DD1100" w:rsidRPr="00DD1100" w:rsidRDefault="00DD1100" w:rsidP="00DD1100">
            <w:pPr>
              <w:spacing w:before="360" w:after="120" w:line="270" w:lineRule="atLeast"/>
              <w:outlineLvl w:val="2"/>
              <w:rPr>
                <w:rFonts w:ascii="Source Sans Pro" w:eastAsia="Times New Roman" w:hAnsi="Source Sans Pro" w:cs="Arial"/>
                <w:color w:val="333333"/>
                <w:sz w:val="27"/>
                <w:szCs w:val="27"/>
                <w:lang w:eastAsia="en-GB"/>
              </w:rPr>
            </w:pPr>
            <w:r w:rsidRPr="00DD1100">
              <w:rPr>
                <w:rFonts w:ascii="Source Sans Pro" w:eastAsia="Times New Roman" w:hAnsi="Source Sans Pro" w:cs="Arial"/>
                <w:color w:val="333333"/>
                <w:sz w:val="27"/>
                <w:szCs w:val="27"/>
                <w:lang w:eastAsia="en-GB"/>
              </w:rPr>
              <w:t>CIMA Thought Leadership</w:t>
            </w:r>
          </w:p>
          <w:p w:rsidR="00DD1100" w:rsidRPr="00DD1100" w:rsidRDefault="00DD1100" w:rsidP="00DD1100">
            <w:pPr>
              <w:spacing w:before="100" w:beforeAutospacing="1" w:after="100" w:afterAutospacing="1" w:line="240" w:lineRule="auto"/>
              <w:rPr>
                <w:rFonts w:ascii="Arial" w:eastAsia="Times New Roman" w:hAnsi="Arial" w:cs="Arial"/>
                <w:color w:val="706F6F"/>
                <w:sz w:val="20"/>
                <w:szCs w:val="20"/>
                <w:lang w:eastAsia="en-GB"/>
              </w:rPr>
            </w:pPr>
            <w:r w:rsidRPr="00DD1100">
              <w:rPr>
                <w:rFonts w:ascii="Arial" w:eastAsia="Times New Roman" w:hAnsi="Arial" w:cs="Arial"/>
                <w:color w:val="706F6F"/>
                <w:sz w:val="20"/>
                <w:szCs w:val="20"/>
                <w:lang w:eastAsia="en-GB"/>
              </w:rPr>
              <w:t xml:space="preserve">CIMA launches a number of Thought Leadership reports throughout the year.  These are based on leading edge research with public and private sector organisations and academia - </w:t>
            </w:r>
            <w:hyperlink r:id="rId12" w:tgtFrame="_blank" w:tooltip="access CIMA Thought Leadership" w:history="1">
              <w:r w:rsidRPr="00DD1100">
                <w:rPr>
                  <w:rFonts w:ascii="Arial" w:eastAsia="Times New Roman" w:hAnsi="Arial" w:cs="Arial"/>
                  <w:color w:val="0073B9"/>
                  <w:sz w:val="20"/>
                  <w:szCs w:val="20"/>
                  <w:lang w:eastAsia="en-GB"/>
                </w:rPr>
                <w:t>CIMA Thought Leadership</w:t>
              </w:r>
            </w:hyperlink>
            <w:r w:rsidRPr="00DD1100">
              <w:rPr>
                <w:rFonts w:ascii="Arial" w:eastAsia="Times New Roman" w:hAnsi="Arial" w:cs="Arial"/>
                <w:color w:val="706F6F"/>
                <w:sz w:val="20"/>
                <w:szCs w:val="20"/>
                <w:lang w:eastAsia="en-GB"/>
              </w:rPr>
              <w:br/>
            </w:r>
            <w:r w:rsidRPr="00DD1100">
              <w:rPr>
                <w:rFonts w:ascii="Arial" w:eastAsia="Times New Roman" w:hAnsi="Arial" w:cs="Arial"/>
                <w:color w:val="706F6F"/>
                <w:sz w:val="20"/>
                <w:szCs w:val="20"/>
                <w:lang w:eastAsia="en-GB"/>
              </w:rPr>
              <w:br/>
            </w:r>
            <w:r w:rsidRPr="00DD1100">
              <w:rPr>
                <w:rFonts w:ascii="Arial" w:eastAsia="Times New Roman" w:hAnsi="Arial" w:cs="Arial"/>
                <w:b/>
                <w:bCs/>
                <w:color w:val="706F6F"/>
                <w:sz w:val="20"/>
                <w:szCs w:val="20"/>
                <w:lang w:eastAsia="en-GB"/>
              </w:rPr>
              <w:t>Access to CGMA</w:t>
            </w:r>
            <w:r w:rsidRPr="00DD1100">
              <w:rPr>
                <w:rFonts w:ascii="Arial" w:eastAsia="Times New Roman" w:hAnsi="Arial" w:cs="Arial"/>
                <w:color w:val="706F6F"/>
                <w:sz w:val="20"/>
                <w:szCs w:val="20"/>
                <w:lang w:eastAsia="en-GB"/>
              </w:rPr>
              <w:br/>
              <w:t xml:space="preserve">The AICPA and CIMA have formed a joint venture which powers a new designation for management accountants, the Chartered Global Management Accountant (CGMA). The CGMA is designed to elevate </w:t>
            </w:r>
            <w:hyperlink r:id="rId13" w:tgtFrame="_blank" w:tooltip="find out more on management accounting" w:history="1">
              <w:r w:rsidRPr="00DD1100">
                <w:rPr>
                  <w:rFonts w:ascii="Arial" w:eastAsia="Times New Roman" w:hAnsi="Arial" w:cs="Arial"/>
                  <w:color w:val="0073B9"/>
                  <w:sz w:val="20"/>
                  <w:szCs w:val="20"/>
                  <w:lang w:eastAsia="en-GB"/>
                </w:rPr>
                <w:t>management accounting</w:t>
              </w:r>
            </w:hyperlink>
            <w:r w:rsidRPr="00DD1100">
              <w:rPr>
                <w:rFonts w:ascii="Arial" w:eastAsia="Times New Roman" w:hAnsi="Arial" w:cs="Arial"/>
                <w:color w:val="706F6F"/>
                <w:sz w:val="20"/>
                <w:szCs w:val="20"/>
                <w:lang w:eastAsia="en-GB"/>
              </w:rPr>
              <w:t> and further emphasise its importance for the public and private sectors worldwide. </w:t>
            </w:r>
          </w:p>
          <w:p w:rsidR="00DD1100" w:rsidRPr="00DD1100" w:rsidRDefault="00DD1100" w:rsidP="00DD1100">
            <w:pPr>
              <w:spacing w:before="100" w:beforeAutospacing="1" w:after="100" w:afterAutospacing="1" w:line="240" w:lineRule="auto"/>
              <w:rPr>
                <w:rFonts w:ascii="Arial" w:eastAsia="Times New Roman" w:hAnsi="Arial" w:cs="Arial"/>
                <w:color w:val="706F6F"/>
                <w:sz w:val="20"/>
                <w:szCs w:val="20"/>
                <w:lang w:eastAsia="en-GB"/>
              </w:rPr>
            </w:pPr>
            <w:r w:rsidRPr="00DD1100">
              <w:rPr>
                <w:rFonts w:ascii="Arial" w:eastAsia="Times New Roman" w:hAnsi="Arial" w:cs="Arial"/>
                <w:color w:val="706F6F"/>
                <w:sz w:val="20"/>
                <w:szCs w:val="20"/>
                <w:lang w:eastAsia="en-GB"/>
              </w:rPr>
              <w:t>Normally this product is only available to CIMA/CGMA members, but this link provides all NHS finance professional with a wide range of </w:t>
            </w:r>
            <w:hyperlink r:id="rId14" w:tgtFrame="_blank" w:tooltip="CGMA resources" w:history="1">
              <w:r w:rsidRPr="00DD1100">
                <w:rPr>
                  <w:rFonts w:ascii="Arial" w:eastAsia="Times New Roman" w:hAnsi="Arial" w:cs="Arial"/>
                  <w:color w:val="0073B9"/>
                  <w:sz w:val="20"/>
                  <w:szCs w:val="20"/>
                  <w:lang w:eastAsia="en-GB"/>
                </w:rPr>
                <w:t>resources</w:t>
              </w:r>
            </w:hyperlink>
            <w:r w:rsidRPr="00DD1100">
              <w:rPr>
                <w:rFonts w:ascii="Arial" w:eastAsia="Times New Roman" w:hAnsi="Arial" w:cs="Arial"/>
                <w:color w:val="706F6F"/>
                <w:sz w:val="20"/>
                <w:szCs w:val="20"/>
                <w:lang w:eastAsia="en-GB"/>
              </w:rPr>
              <w:t> and </w:t>
            </w:r>
            <w:hyperlink r:id="rId15" w:tgtFrame="_blank" w:tooltip="CGMA learning opportunities" w:history="1">
              <w:r w:rsidRPr="00DD1100">
                <w:rPr>
                  <w:rFonts w:ascii="Arial" w:eastAsia="Times New Roman" w:hAnsi="Arial" w:cs="Arial"/>
                  <w:color w:val="0073B9"/>
                  <w:sz w:val="20"/>
                  <w:szCs w:val="20"/>
                  <w:lang w:eastAsia="en-GB"/>
                </w:rPr>
                <w:t>learning opportunities</w:t>
              </w:r>
            </w:hyperlink>
            <w:r w:rsidRPr="00DD1100">
              <w:rPr>
                <w:rFonts w:ascii="Arial" w:eastAsia="Times New Roman" w:hAnsi="Arial" w:cs="Arial"/>
                <w:color w:val="706F6F"/>
                <w:sz w:val="20"/>
                <w:szCs w:val="20"/>
                <w:lang w:eastAsia="en-GB"/>
              </w:rPr>
              <w:t>, that can be used as part of their continued professional development’.</w:t>
            </w:r>
          </w:p>
          <w:p w:rsidR="00DD1100" w:rsidRPr="00DD1100" w:rsidRDefault="00DD1100" w:rsidP="00DD1100">
            <w:pPr>
              <w:spacing w:before="100" w:beforeAutospacing="1" w:after="100" w:afterAutospacing="1" w:line="240" w:lineRule="auto"/>
              <w:rPr>
                <w:rFonts w:ascii="Arial" w:eastAsia="Times New Roman" w:hAnsi="Arial" w:cs="Arial"/>
                <w:color w:val="706F6F"/>
                <w:sz w:val="20"/>
                <w:szCs w:val="20"/>
                <w:lang w:eastAsia="en-GB"/>
              </w:rPr>
            </w:pPr>
            <w:hyperlink r:id="rId16" w:tgtFrame="_blank" w:tooltip="access the CGMA portal" w:history="1">
              <w:r w:rsidRPr="00DD1100">
                <w:rPr>
                  <w:rFonts w:ascii="Arial" w:eastAsia="Times New Roman" w:hAnsi="Arial" w:cs="Arial"/>
                  <w:color w:val="0073B9"/>
                  <w:sz w:val="20"/>
                  <w:szCs w:val="20"/>
                  <w:lang w:eastAsia="en-GB"/>
                </w:rPr>
                <w:t>Click here</w:t>
              </w:r>
            </w:hyperlink>
            <w:r w:rsidRPr="00DD1100">
              <w:rPr>
                <w:rFonts w:ascii="Arial" w:eastAsia="Times New Roman" w:hAnsi="Arial" w:cs="Arial"/>
                <w:color w:val="706F6F"/>
                <w:sz w:val="20"/>
                <w:szCs w:val="20"/>
                <w:lang w:eastAsia="en-GB"/>
              </w:rPr>
              <w:t xml:space="preserve"> to access to the CGMA portal</w:t>
            </w:r>
          </w:p>
          <w:p w:rsidR="00DD1100" w:rsidRPr="00DD1100" w:rsidRDefault="00DD1100" w:rsidP="00DD1100">
            <w:pPr>
              <w:spacing w:before="100" w:beforeAutospacing="1" w:after="100" w:afterAutospacing="1" w:line="240" w:lineRule="auto"/>
              <w:rPr>
                <w:rFonts w:ascii="Arial" w:eastAsia="Times New Roman" w:hAnsi="Arial" w:cs="Arial"/>
                <w:color w:val="706F6F"/>
                <w:sz w:val="20"/>
                <w:szCs w:val="20"/>
                <w:lang w:eastAsia="en-GB"/>
              </w:rPr>
            </w:pPr>
            <w:r w:rsidRPr="00DD1100">
              <w:rPr>
                <w:rFonts w:ascii="Arial" w:eastAsia="Times New Roman" w:hAnsi="Arial" w:cs="Arial"/>
                <w:b/>
                <w:bCs/>
                <w:color w:val="706F6F"/>
                <w:sz w:val="20"/>
                <w:szCs w:val="20"/>
                <w:lang w:eastAsia="en-GB"/>
              </w:rPr>
              <w:lastRenderedPageBreak/>
              <w:t>Reports</w:t>
            </w:r>
          </w:p>
          <w:tbl>
            <w:tblPr>
              <w:tblW w:w="0" w:type="auto"/>
              <w:tblCellSpacing w:w="15" w:type="dxa"/>
              <w:tblCellMar>
                <w:top w:w="90" w:type="dxa"/>
                <w:left w:w="90" w:type="dxa"/>
                <w:bottom w:w="90" w:type="dxa"/>
                <w:right w:w="90" w:type="dxa"/>
              </w:tblCellMar>
              <w:tblLook w:val="04A0" w:firstRow="1" w:lastRow="0" w:firstColumn="1" w:lastColumn="0" w:noHBand="0" w:noVBand="1"/>
            </w:tblPr>
            <w:tblGrid>
              <w:gridCol w:w="1931"/>
              <w:gridCol w:w="7095"/>
            </w:tblGrid>
            <w:tr w:rsidR="00DD1100" w:rsidRPr="00DD1100" w:rsidTr="00DD1100">
              <w:trPr>
                <w:tblCellSpacing w:w="15" w:type="dxa"/>
              </w:trPr>
              <w:tc>
                <w:tcPr>
                  <w:tcW w:w="0" w:type="auto"/>
                  <w:vAlign w:val="center"/>
                  <w:hideMark/>
                </w:tcPr>
                <w:p w:rsidR="00DD1100" w:rsidRPr="00DD1100" w:rsidRDefault="00DD1100" w:rsidP="00DD1100">
                  <w:pPr>
                    <w:spacing w:after="0" w:line="240" w:lineRule="auto"/>
                    <w:rPr>
                      <w:rFonts w:ascii="Arial" w:eastAsia="Times New Roman" w:hAnsi="Arial" w:cs="Arial"/>
                      <w:color w:val="706F6F"/>
                      <w:sz w:val="20"/>
                      <w:szCs w:val="20"/>
                      <w:lang w:eastAsia="en-GB"/>
                    </w:rPr>
                  </w:pPr>
                  <w:r w:rsidRPr="00DD1100">
                    <w:rPr>
                      <w:rFonts w:ascii="Arial" w:eastAsia="Times New Roman" w:hAnsi="Arial" w:cs="Arial"/>
                      <w:color w:val="706F6F"/>
                      <w:sz w:val="20"/>
                      <w:szCs w:val="20"/>
                      <w:lang w:eastAsia="en-GB"/>
                    </w:rPr>
                    <w:t> </w:t>
                  </w:r>
                  <w:r>
                    <w:rPr>
                      <w:rFonts w:ascii="Arial" w:eastAsia="Times New Roman" w:hAnsi="Arial" w:cs="Arial"/>
                      <w:noProof/>
                      <w:color w:val="0073B9"/>
                      <w:sz w:val="20"/>
                      <w:szCs w:val="20"/>
                      <w:lang w:eastAsia="en-GB"/>
                    </w:rPr>
                    <w:drawing>
                      <wp:inline distT="0" distB="0" distL="0" distR="0">
                        <wp:extent cx="1047750" cy="1485900"/>
                        <wp:effectExtent l="0" t="0" r="0" b="0"/>
                        <wp:docPr id="3" name="Picture 3" descr="http://www.fsdnetwork.com/tinymce4/js/tinymce/plugins/moxiemanager/data/files/Images/CIMA%20Building%20Clinical%20Engagement%20With%20Costing.jpg">
                          <a:hlinkClick xmlns:a="http://schemas.openxmlformats.org/drawingml/2006/main" r:id="rId17" tgtFrame="&quot;_blank&quot;" tooltip="&quot;CIMA - Building Clinical Engagement with Costi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sdnetwork.com/tinymce4/js/tinymce/plugins/moxiemanager/data/files/Images/CIMA%20Building%20Clinical%20Engagement%20With%20Costing.jpg">
                                  <a:hlinkClick r:id="rId17" tgtFrame="&quot;_blank&quot;" tooltip="&quot;CIMA - Building Clinical Engagement with Costing&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7750" cy="1485900"/>
                                </a:xfrm>
                                <a:prstGeom prst="rect">
                                  <a:avLst/>
                                </a:prstGeom>
                                <a:noFill/>
                                <a:ln>
                                  <a:noFill/>
                                </a:ln>
                              </pic:spPr>
                            </pic:pic>
                          </a:graphicData>
                        </a:graphic>
                      </wp:inline>
                    </w:drawing>
                  </w:r>
                </w:p>
              </w:tc>
              <w:tc>
                <w:tcPr>
                  <w:tcW w:w="0" w:type="auto"/>
                  <w:vAlign w:val="center"/>
                  <w:hideMark/>
                </w:tcPr>
                <w:p w:rsidR="00DD1100" w:rsidRPr="00DD1100" w:rsidRDefault="00DD1100" w:rsidP="00DD1100">
                  <w:pPr>
                    <w:spacing w:before="100" w:beforeAutospacing="1" w:after="100" w:afterAutospacing="1" w:line="240" w:lineRule="auto"/>
                    <w:rPr>
                      <w:rFonts w:ascii="Arial" w:eastAsia="Times New Roman" w:hAnsi="Arial" w:cs="Arial"/>
                      <w:color w:val="706F6F"/>
                      <w:sz w:val="20"/>
                      <w:szCs w:val="20"/>
                      <w:lang w:eastAsia="en-GB"/>
                    </w:rPr>
                  </w:pPr>
                  <w:hyperlink r:id="rId19" w:tgtFrame="_blank" w:tooltip="download CIMA - Building Clinical Engagement with Costing" w:history="1">
                    <w:r w:rsidRPr="00DD1100">
                      <w:rPr>
                        <w:rFonts w:ascii="Arial" w:eastAsia="Times New Roman" w:hAnsi="Arial" w:cs="Arial"/>
                        <w:color w:val="0073B9"/>
                        <w:sz w:val="20"/>
                        <w:szCs w:val="20"/>
                        <w:lang w:eastAsia="en-GB"/>
                      </w:rPr>
                      <w:t>Building Clinical Engagement with Costing - How NHS teams are addressing key challenges</w:t>
                    </w:r>
                  </w:hyperlink>
                  <w:r w:rsidRPr="00DD1100">
                    <w:rPr>
                      <w:rFonts w:ascii="Arial" w:eastAsia="Times New Roman" w:hAnsi="Arial" w:cs="Arial"/>
                      <w:color w:val="706F6F"/>
                      <w:sz w:val="20"/>
                      <w:szCs w:val="20"/>
                      <w:lang w:eastAsia="en-GB"/>
                    </w:rPr>
                    <w:br/>
                  </w:r>
                  <w:r w:rsidRPr="00DD1100">
                    <w:rPr>
                      <w:rFonts w:ascii="Arial" w:eastAsia="Times New Roman" w:hAnsi="Arial" w:cs="Arial"/>
                      <w:color w:val="706F6F"/>
                      <w:sz w:val="20"/>
                      <w:szCs w:val="20"/>
                      <w:lang w:eastAsia="en-GB"/>
                    </w:rPr>
                    <w:br/>
                  </w:r>
                  <w:hyperlink r:id="rId20" w:tgtFrame="_blank" w:tooltip="CIMA - Building Clinical Engagement with Costing" w:history="1">
                    <w:r w:rsidRPr="00DD1100">
                      <w:rPr>
                        <w:rFonts w:ascii="Arial" w:eastAsia="Times New Roman" w:hAnsi="Arial" w:cs="Arial"/>
                        <w:color w:val="0073B9"/>
                        <w:sz w:val="20"/>
                        <w:szCs w:val="20"/>
                        <w:lang w:eastAsia="en-GB"/>
                      </w:rPr>
                      <w:t>This study</w:t>
                    </w:r>
                  </w:hyperlink>
                  <w:r w:rsidRPr="00DD1100">
                    <w:rPr>
                      <w:rFonts w:ascii="Arial" w:eastAsia="Times New Roman" w:hAnsi="Arial" w:cs="Arial"/>
                      <w:color w:val="706F6F"/>
                      <w:sz w:val="20"/>
                      <w:szCs w:val="20"/>
                      <w:lang w:eastAsia="en-GB"/>
                    </w:rPr>
                    <w:t>, based on interviews with costing practitioners and clinicians from fifteen NHS and Foundation Trusts in England in the summer of 2013, shortly after the Health and Social Care Act 2012 came into effect, explores the issues around the lack of clinical engagement with costing and identifies the ways in which clinicians engage with costing information.</w:t>
                  </w:r>
                </w:p>
              </w:tc>
            </w:tr>
          </w:tbl>
          <w:p w:rsidR="00DD1100" w:rsidRPr="00DD1100" w:rsidRDefault="00DD1100" w:rsidP="00DD1100">
            <w:pPr>
              <w:spacing w:before="100" w:beforeAutospacing="1" w:after="100" w:afterAutospacing="1" w:line="240" w:lineRule="auto"/>
              <w:rPr>
                <w:rFonts w:ascii="Arial" w:eastAsia="Times New Roman" w:hAnsi="Arial" w:cs="Arial"/>
                <w:color w:val="706F6F"/>
                <w:sz w:val="20"/>
                <w:szCs w:val="20"/>
                <w:lang w:eastAsia="en-GB"/>
              </w:rPr>
            </w:pPr>
            <w:r w:rsidRPr="00DD1100">
              <w:rPr>
                <w:rFonts w:ascii="Arial" w:eastAsia="Times New Roman" w:hAnsi="Arial" w:cs="Arial"/>
                <w:color w:val="706F6F"/>
                <w:sz w:val="20"/>
                <w:szCs w:val="20"/>
                <w:lang w:eastAsia="en-GB"/>
              </w:rPr>
              <w:t> </w:t>
            </w:r>
          </w:p>
          <w:tbl>
            <w:tblPr>
              <w:tblW w:w="0" w:type="auto"/>
              <w:tblCellSpacing w:w="15" w:type="dxa"/>
              <w:tblCellMar>
                <w:top w:w="90" w:type="dxa"/>
                <w:left w:w="90" w:type="dxa"/>
                <w:bottom w:w="90" w:type="dxa"/>
                <w:right w:w="90" w:type="dxa"/>
              </w:tblCellMar>
              <w:tblLook w:val="04A0" w:firstRow="1" w:lastRow="0" w:firstColumn="1" w:lastColumn="0" w:noHBand="0" w:noVBand="1"/>
            </w:tblPr>
            <w:tblGrid>
              <w:gridCol w:w="1931"/>
              <w:gridCol w:w="7095"/>
            </w:tblGrid>
            <w:tr w:rsidR="00DD1100" w:rsidRPr="00DD1100" w:rsidTr="00DD1100">
              <w:trPr>
                <w:tblCellSpacing w:w="15" w:type="dxa"/>
              </w:trPr>
              <w:tc>
                <w:tcPr>
                  <w:tcW w:w="0" w:type="auto"/>
                  <w:vAlign w:val="center"/>
                  <w:hideMark/>
                </w:tcPr>
                <w:p w:rsidR="00DD1100" w:rsidRPr="00DD1100" w:rsidRDefault="00DD1100" w:rsidP="00DD1100">
                  <w:pPr>
                    <w:spacing w:after="0" w:line="240" w:lineRule="auto"/>
                    <w:rPr>
                      <w:rFonts w:ascii="Arial" w:eastAsia="Times New Roman" w:hAnsi="Arial" w:cs="Arial"/>
                      <w:color w:val="706F6F"/>
                      <w:sz w:val="20"/>
                      <w:szCs w:val="20"/>
                      <w:lang w:eastAsia="en-GB"/>
                    </w:rPr>
                  </w:pPr>
                  <w:r w:rsidRPr="00DD1100">
                    <w:rPr>
                      <w:rFonts w:ascii="Arial" w:eastAsia="Times New Roman" w:hAnsi="Arial" w:cs="Arial"/>
                      <w:color w:val="706F6F"/>
                      <w:sz w:val="20"/>
                      <w:szCs w:val="20"/>
                      <w:lang w:eastAsia="en-GB"/>
                    </w:rPr>
                    <w:t> </w:t>
                  </w:r>
                  <w:r>
                    <w:rPr>
                      <w:rFonts w:ascii="Arial" w:eastAsia="Times New Roman" w:hAnsi="Arial" w:cs="Arial"/>
                      <w:b/>
                      <w:bCs/>
                      <w:noProof/>
                      <w:color w:val="0066CC"/>
                      <w:sz w:val="20"/>
                      <w:szCs w:val="20"/>
                      <w:lang w:eastAsia="en-GB"/>
                    </w:rPr>
                    <w:drawing>
                      <wp:inline distT="0" distB="0" distL="0" distR="0">
                        <wp:extent cx="1047750" cy="1476375"/>
                        <wp:effectExtent l="0" t="0" r="0" b="9525"/>
                        <wp:docPr id="2" name="Picture 2" descr="CIMA">
                          <a:hlinkClick xmlns:a="http://schemas.openxmlformats.org/drawingml/2006/main" r:id="rId21" tgtFrame="_blank" tooltip="Risk culture in financial organisation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M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47750" cy="1476375"/>
                                </a:xfrm>
                                <a:prstGeom prst="rect">
                                  <a:avLst/>
                                </a:prstGeom>
                                <a:noFill/>
                                <a:ln>
                                  <a:noFill/>
                                </a:ln>
                              </pic:spPr>
                            </pic:pic>
                          </a:graphicData>
                        </a:graphic>
                      </wp:inline>
                    </w:drawing>
                  </w:r>
                </w:p>
              </w:tc>
              <w:tc>
                <w:tcPr>
                  <w:tcW w:w="0" w:type="auto"/>
                  <w:vAlign w:val="center"/>
                  <w:hideMark/>
                </w:tcPr>
                <w:p w:rsidR="00DD1100" w:rsidRPr="00DD1100" w:rsidRDefault="00DD1100" w:rsidP="00DD1100">
                  <w:pPr>
                    <w:spacing w:before="100" w:beforeAutospacing="1" w:after="100" w:afterAutospacing="1" w:line="240" w:lineRule="auto"/>
                    <w:rPr>
                      <w:rFonts w:ascii="Arial" w:eastAsia="Times New Roman" w:hAnsi="Arial" w:cs="Arial"/>
                      <w:color w:val="706F6F"/>
                      <w:sz w:val="20"/>
                      <w:szCs w:val="20"/>
                      <w:lang w:eastAsia="en-GB"/>
                    </w:rPr>
                  </w:pPr>
                  <w:hyperlink r:id="rId23" w:tgtFrame="_blank" w:tooltip="CIMA - Risk culture in financial organisations" w:history="1">
                    <w:r w:rsidRPr="00DD1100">
                      <w:rPr>
                        <w:rFonts w:ascii="Arial" w:eastAsia="Times New Roman" w:hAnsi="Arial" w:cs="Arial"/>
                        <w:color w:val="0073B9"/>
                        <w:sz w:val="20"/>
                        <w:szCs w:val="20"/>
                        <w:lang w:eastAsia="en-GB"/>
                      </w:rPr>
                      <w:t>Risk culture in financial organisations</w:t>
                    </w:r>
                  </w:hyperlink>
                  <w:r w:rsidRPr="00DD1100">
                    <w:rPr>
                      <w:rFonts w:ascii="Arial" w:eastAsia="Times New Roman" w:hAnsi="Arial" w:cs="Arial"/>
                      <w:color w:val="706F6F"/>
                      <w:sz w:val="20"/>
                      <w:szCs w:val="20"/>
                      <w:lang w:eastAsia="en-GB"/>
                    </w:rPr>
                    <w:br/>
                  </w:r>
                  <w:r w:rsidRPr="00DD1100">
                    <w:rPr>
                      <w:rFonts w:ascii="Arial" w:eastAsia="Times New Roman" w:hAnsi="Arial" w:cs="Arial"/>
                      <w:i/>
                      <w:iCs/>
                      <w:color w:val="706F6F"/>
                      <w:sz w:val="20"/>
                      <w:szCs w:val="20"/>
                      <w:lang w:eastAsia="en-GB"/>
                    </w:rPr>
                    <w:t>October 2013</w:t>
                  </w:r>
                </w:p>
                <w:p w:rsidR="00DD1100" w:rsidRPr="00DD1100" w:rsidRDefault="00DD1100" w:rsidP="00DD1100">
                  <w:pPr>
                    <w:spacing w:before="100" w:beforeAutospacing="1" w:after="100" w:afterAutospacing="1" w:line="240" w:lineRule="auto"/>
                    <w:rPr>
                      <w:rFonts w:ascii="Arial" w:eastAsia="Times New Roman" w:hAnsi="Arial" w:cs="Arial"/>
                      <w:color w:val="706F6F"/>
                      <w:sz w:val="20"/>
                      <w:szCs w:val="20"/>
                      <w:lang w:eastAsia="en-GB"/>
                    </w:rPr>
                  </w:pPr>
                  <w:hyperlink r:id="rId24" w:tgtFrame="_self" w:tooltip="CIMA - Risk culture in financial organisations" w:history="1">
                    <w:r w:rsidRPr="00DD1100">
                      <w:rPr>
                        <w:rFonts w:ascii="Arial" w:eastAsia="Times New Roman" w:hAnsi="Arial" w:cs="Arial"/>
                        <w:color w:val="0073B9"/>
                        <w:sz w:val="20"/>
                        <w:szCs w:val="20"/>
                        <w:lang w:eastAsia="en-GB"/>
                      </w:rPr>
                      <w:t>This paper</w:t>
                    </w:r>
                  </w:hyperlink>
                  <w:r w:rsidRPr="00DD1100">
                    <w:rPr>
                      <w:rFonts w:ascii="Arial" w:eastAsia="Times New Roman" w:hAnsi="Arial" w:cs="Arial"/>
                      <w:color w:val="706F6F"/>
                      <w:sz w:val="20"/>
                      <w:szCs w:val="20"/>
                      <w:lang w:eastAsia="en-GB"/>
                    </w:rPr>
                    <w:t xml:space="preserve"> outlines how interest in the cultures of organisations and their effects on management practices has increased dramatically since 2008.</w:t>
                  </w:r>
                </w:p>
              </w:tc>
            </w:tr>
          </w:tbl>
          <w:p w:rsidR="00DD1100" w:rsidRPr="00DD1100" w:rsidRDefault="00DD1100" w:rsidP="00DD1100">
            <w:pPr>
              <w:spacing w:before="100" w:beforeAutospacing="1" w:after="100" w:afterAutospacing="1" w:line="240" w:lineRule="auto"/>
              <w:rPr>
                <w:rFonts w:ascii="Arial" w:eastAsia="Times New Roman" w:hAnsi="Arial" w:cs="Arial"/>
                <w:color w:val="706F6F"/>
                <w:sz w:val="20"/>
                <w:szCs w:val="20"/>
                <w:lang w:eastAsia="en-GB"/>
              </w:rPr>
            </w:pPr>
            <w:r w:rsidRPr="00DD1100">
              <w:rPr>
                <w:rFonts w:ascii="Arial" w:eastAsia="Times New Roman" w:hAnsi="Arial" w:cs="Arial"/>
                <w:color w:val="706F6F"/>
                <w:sz w:val="20"/>
                <w:szCs w:val="20"/>
                <w:lang w:eastAsia="en-GB"/>
              </w:rPr>
              <w:t xml:space="preserve"> For the full range of reports, </w:t>
            </w:r>
            <w:hyperlink r:id="rId25" w:history="1">
              <w:r w:rsidRPr="00DD1100">
                <w:rPr>
                  <w:rFonts w:ascii="Arial" w:eastAsia="Times New Roman" w:hAnsi="Arial" w:cs="Arial"/>
                  <w:color w:val="0073B9"/>
                  <w:sz w:val="20"/>
                  <w:szCs w:val="20"/>
                  <w:lang w:eastAsia="en-GB"/>
                </w:rPr>
                <w:t>click here </w:t>
              </w:r>
            </w:hyperlink>
          </w:p>
          <w:p w:rsidR="00DD1100" w:rsidRPr="00DD1100" w:rsidRDefault="00DD1100" w:rsidP="00DD1100">
            <w:pPr>
              <w:spacing w:after="0" w:line="240" w:lineRule="auto"/>
              <w:rPr>
                <w:rFonts w:ascii="Arial" w:eastAsia="Times New Roman" w:hAnsi="Arial" w:cs="Arial"/>
                <w:color w:val="706F6F"/>
                <w:sz w:val="20"/>
                <w:szCs w:val="20"/>
                <w:lang w:eastAsia="en-GB"/>
              </w:rPr>
            </w:pPr>
            <w:r w:rsidRPr="00DD1100">
              <w:rPr>
                <w:rFonts w:ascii="Arial" w:eastAsia="Times New Roman" w:hAnsi="Arial" w:cs="Arial"/>
                <w:color w:val="706F6F"/>
                <w:sz w:val="20"/>
                <w:szCs w:val="20"/>
                <w:lang w:eastAsia="en-GB"/>
              </w:rPr>
              <w:t> </w:t>
            </w:r>
          </w:p>
        </w:tc>
      </w:tr>
    </w:tbl>
    <w:p w:rsidR="00DD1100" w:rsidRPr="00DD1100" w:rsidRDefault="00DD1100" w:rsidP="00DD1100">
      <w:pPr>
        <w:spacing w:after="0" w:line="240" w:lineRule="auto"/>
        <w:rPr>
          <w:rFonts w:ascii="Arial" w:eastAsia="Times New Roman" w:hAnsi="Arial" w:cs="Arial"/>
          <w:b/>
          <w:bCs/>
          <w:color w:val="0079C2"/>
          <w:sz w:val="17"/>
          <w:szCs w:val="17"/>
          <w:lang w:eastAsia="en-GB"/>
        </w:rPr>
      </w:pPr>
      <w:hyperlink r:id="rId26" w:history="1">
        <w:r w:rsidRPr="00DD1100">
          <w:rPr>
            <w:rFonts w:ascii="Arial" w:eastAsia="Times New Roman" w:hAnsi="Arial" w:cs="Arial"/>
            <w:b/>
            <w:bCs/>
            <w:color w:val="0073B9"/>
            <w:sz w:val="17"/>
            <w:szCs w:val="17"/>
            <w:lang w:eastAsia="en-GB"/>
          </w:rPr>
          <w:t>Site Map</w:t>
        </w:r>
      </w:hyperlink>
      <w:r w:rsidRPr="00DD1100">
        <w:rPr>
          <w:rFonts w:ascii="Arial" w:eastAsia="Times New Roman" w:hAnsi="Arial" w:cs="Arial"/>
          <w:b/>
          <w:bCs/>
          <w:color w:val="0079C2"/>
          <w:sz w:val="17"/>
          <w:szCs w:val="17"/>
          <w:lang w:eastAsia="en-GB"/>
        </w:rPr>
        <w:t xml:space="preserve">  |</w:t>
      </w:r>
      <w:proofErr w:type="gramStart"/>
      <w:r w:rsidRPr="00DD1100">
        <w:rPr>
          <w:rFonts w:ascii="Arial" w:eastAsia="Times New Roman" w:hAnsi="Arial" w:cs="Arial"/>
          <w:b/>
          <w:bCs/>
          <w:color w:val="0079C2"/>
          <w:sz w:val="17"/>
          <w:szCs w:val="17"/>
          <w:lang w:eastAsia="en-GB"/>
        </w:rPr>
        <w:t xml:space="preserve">  </w:t>
      </w:r>
      <w:proofErr w:type="gramEnd"/>
      <w:hyperlink r:id="rId27" w:tgtFrame="_self" w:history="1">
        <w:r w:rsidRPr="00DD1100">
          <w:rPr>
            <w:rFonts w:ascii="Arial" w:eastAsia="Times New Roman" w:hAnsi="Arial" w:cs="Arial"/>
            <w:b/>
            <w:bCs/>
            <w:color w:val="0073B9"/>
            <w:sz w:val="17"/>
            <w:szCs w:val="17"/>
            <w:lang w:eastAsia="en-GB"/>
          </w:rPr>
          <w:t>Accessibility</w:t>
        </w:r>
      </w:hyperlink>
      <w:r w:rsidRPr="00DD1100">
        <w:rPr>
          <w:rFonts w:ascii="Arial" w:eastAsia="Times New Roman" w:hAnsi="Arial" w:cs="Arial"/>
          <w:b/>
          <w:bCs/>
          <w:color w:val="0079C2"/>
          <w:sz w:val="17"/>
          <w:szCs w:val="17"/>
          <w:lang w:eastAsia="en-GB"/>
        </w:rPr>
        <w:t xml:space="preserve"> </w:t>
      </w:r>
    </w:p>
    <w:p w:rsidR="00DD1100" w:rsidRPr="00DD1100" w:rsidRDefault="00DD1100" w:rsidP="00DD1100">
      <w:pPr>
        <w:spacing w:after="0" w:line="240" w:lineRule="auto"/>
        <w:rPr>
          <w:rFonts w:ascii="Arial" w:eastAsia="Times New Roman" w:hAnsi="Arial" w:cs="Arial"/>
          <w:color w:val="231F20"/>
          <w:sz w:val="18"/>
          <w:szCs w:val="18"/>
          <w:lang w:eastAsia="en-GB"/>
        </w:rPr>
      </w:pPr>
      <w:r w:rsidRPr="00DD1100">
        <w:rPr>
          <w:rFonts w:ascii="Arial" w:eastAsia="Times New Roman" w:hAnsi="Arial" w:cs="Arial"/>
          <w:color w:val="231F20"/>
          <w:sz w:val="18"/>
          <w:szCs w:val="18"/>
          <w:lang w:eastAsia="en-GB"/>
        </w:rPr>
        <w:t>This is a public site, and non-NHS employees are welcome to access</w:t>
      </w:r>
      <w:r w:rsidRPr="00DD1100">
        <w:rPr>
          <w:rFonts w:ascii="Arial" w:eastAsia="Times New Roman" w:hAnsi="Arial" w:cs="Arial"/>
          <w:color w:val="231F20"/>
          <w:sz w:val="18"/>
          <w:szCs w:val="18"/>
          <w:lang w:eastAsia="en-GB"/>
        </w:rPr>
        <w:br/>
        <w:t>the information. It should be noted that materials are Crown</w:t>
      </w:r>
      <w:r w:rsidRPr="00DD1100">
        <w:rPr>
          <w:rFonts w:ascii="Arial" w:eastAsia="Times New Roman" w:hAnsi="Arial" w:cs="Arial"/>
          <w:color w:val="231F20"/>
          <w:sz w:val="18"/>
          <w:szCs w:val="18"/>
          <w:lang w:eastAsia="en-GB"/>
        </w:rPr>
        <w:br/>
        <w:t xml:space="preserve">copyright, and that the information is targeted at NHS employees. </w:t>
      </w:r>
    </w:p>
    <w:p w:rsidR="00DD1100" w:rsidRPr="00DD1100" w:rsidRDefault="00DD1100" w:rsidP="00DD1100">
      <w:pPr>
        <w:spacing w:after="0" w:line="240" w:lineRule="auto"/>
        <w:rPr>
          <w:rFonts w:ascii="Arial" w:eastAsia="Times New Roman" w:hAnsi="Arial" w:cs="Arial"/>
          <w:color w:val="706F6F"/>
          <w:sz w:val="20"/>
          <w:szCs w:val="20"/>
          <w:lang w:eastAsia="en-GB"/>
        </w:rPr>
      </w:pPr>
      <w:r>
        <w:rPr>
          <w:rFonts w:ascii="Arial" w:eastAsia="Times New Roman" w:hAnsi="Arial" w:cs="Arial"/>
          <w:noProof/>
          <w:color w:val="706F6F"/>
          <w:sz w:val="20"/>
          <w:szCs w:val="20"/>
          <w:lang w:eastAsia="en-GB"/>
        </w:rPr>
        <w:drawing>
          <wp:inline distT="0" distB="0" distL="0" distR="0">
            <wp:extent cx="2543175" cy="171450"/>
            <wp:effectExtent l="0" t="0" r="9525" b="0"/>
            <wp:docPr id="1" name="Picture 1" descr="NHS Finance Skill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HS Finance Skill Development"/>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43175" cy="171450"/>
                    </a:xfrm>
                    <a:prstGeom prst="rect">
                      <a:avLst/>
                    </a:prstGeom>
                    <a:noFill/>
                    <a:ln>
                      <a:noFill/>
                    </a:ln>
                  </pic:spPr>
                </pic:pic>
              </a:graphicData>
            </a:graphic>
          </wp:inline>
        </w:drawing>
      </w:r>
    </w:p>
    <w:p w:rsidR="002A719B" w:rsidRDefault="002A719B">
      <w:bookmarkStart w:id="0" w:name="_GoBack"/>
      <w:bookmarkEnd w:id="0"/>
    </w:p>
    <w:sectPr w:rsidR="002A71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ource Sans Pro">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100"/>
    <w:rsid w:val="002A719B"/>
    <w:rsid w:val="00DD11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D1100"/>
    <w:pPr>
      <w:spacing w:after="225" w:line="330" w:lineRule="atLeast"/>
      <w:outlineLvl w:val="0"/>
    </w:pPr>
    <w:rPr>
      <w:rFonts w:ascii="Source Sans Pro" w:eastAsia="Times New Roman" w:hAnsi="Source Sans Pro" w:cs="Times New Roman"/>
      <w:color w:val="0079C2"/>
      <w:kern w:val="36"/>
      <w:sz w:val="33"/>
      <w:szCs w:val="33"/>
      <w:lang w:eastAsia="en-GB"/>
    </w:rPr>
  </w:style>
  <w:style w:type="paragraph" w:styleId="Heading3">
    <w:name w:val="heading 3"/>
    <w:basedOn w:val="Normal"/>
    <w:link w:val="Heading3Char"/>
    <w:uiPriority w:val="9"/>
    <w:qFormat/>
    <w:rsid w:val="00DD1100"/>
    <w:pPr>
      <w:spacing w:before="360" w:after="120" w:line="270" w:lineRule="atLeast"/>
      <w:outlineLvl w:val="2"/>
    </w:pPr>
    <w:rPr>
      <w:rFonts w:ascii="Source Sans Pro" w:eastAsia="Times New Roman" w:hAnsi="Source Sans Pro" w:cs="Times New Roman"/>
      <w:color w:val="333333"/>
      <w:sz w:val="27"/>
      <w:szCs w:val="27"/>
      <w:lang w:eastAsia="en-GB"/>
    </w:rPr>
  </w:style>
  <w:style w:type="paragraph" w:styleId="Heading4">
    <w:name w:val="heading 4"/>
    <w:basedOn w:val="Normal"/>
    <w:link w:val="Heading4Char"/>
    <w:uiPriority w:val="9"/>
    <w:qFormat/>
    <w:rsid w:val="00DD1100"/>
    <w:pPr>
      <w:spacing w:before="150" w:after="0" w:line="360" w:lineRule="atLeast"/>
      <w:outlineLvl w:val="3"/>
    </w:pPr>
    <w:rPr>
      <w:rFonts w:ascii="Source Sans Pro" w:eastAsia="Times New Roman" w:hAnsi="Source Sans Pro" w:cs="Times New Roman"/>
      <w:color w:val="333333"/>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1100"/>
    <w:rPr>
      <w:rFonts w:ascii="Source Sans Pro" w:eastAsia="Times New Roman" w:hAnsi="Source Sans Pro" w:cs="Times New Roman"/>
      <w:color w:val="0079C2"/>
      <w:kern w:val="36"/>
      <w:sz w:val="33"/>
      <w:szCs w:val="33"/>
      <w:lang w:eastAsia="en-GB"/>
    </w:rPr>
  </w:style>
  <w:style w:type="character" w:customStyle="1" w:styleId="Heading3Char">
    <w:name w:val="Heading 3 Char"/>
    <w:basedOn w:val="DefaultParagraphFont"/>
    <w:link w:val="Heading3"/>
    <w:uiPriority w:val="9"/>
    <w:rsid w:val="00DD1100"/>
    <w:rPr>
      <w:rFonts w:ascii="Source Sans Pro" w:eastAsia="Times New Roman" w:hAnsi="Source Sans Pro" w:cs="Times New Roman"/>
      <w:color w:val="333333"/>
      <w:sz w:val="27"/>
      <w:szCs w:val="27"/>
      <w:lang w:eastAsia="en-GB"/>
    </w:rPr>
  </w:style>
  <w:style w:type="character" w:customStyle="1" w:styleId="Heading4Char">
    <w:name w:val="Heading 4 Char"/>
    <w:basedOn w:val="DefaultParagraphFont"/>
    <w:link w:val="Heading4"/>
    <w:uiPriority w:val="9"/>
    <w:rsid w:val="00DD1100"/>
    <w:rPr>
      <w:rFonts w:ascii="Source Sans Pro" w:eastAsia="Times New Roman" w:hAnsi="Source Sans Pro" w:cs="Times New Roman"/>
      <w:color w:val="333333"/>
      <w:sz w:val="27"/>
      <w:szCs w:val="27"/>
      <w:lang w:eastAsia="en-GB"/>
    </w:rPr>
  </w:style>
  <w:style w:type="character" w:styleId="Hyperlink">
    <w:name w:val="Hyperlink"/>
    <w:basedOn w:val="DefaultParagraphFont"/>
    <w:uiPriority w:val="99"/>
    <w:semiHidden/>
    <w:unhideWhenUsed/>
    <w:rsid w:val="00DD1100"/>
    <w:rPr>
      <w:strike w:val="0"/>
      <w:dstrike w:val="0"/>
      <w:color w:val="0073B9"/>
      <w:u w:val="none"/>
      <w:effect w:val="none"/>
    </w:rPr>
  </w:style>
  <w:style w:type="paragraph" w:styleId="NormalWeb">
    <w:name w:val="Normal (Web)"/>
    <w:basedOn w:val="Normal"/>
    <w:uiPriority w:val="99"/>
    <w:unhideWhenUsed/>
    <w:rsid w:val="00DD11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D1100"/>
    <w:rPr>
      <w:b/>
      <w:bCs/>
    </w:rPr>
  </w:style>
  <w:style w:type="character" w:styleId="Emphasis">
    <w:name w:val="Emphasis"/>
    <w:basedOn w:val="DefaultParagraphFont"/>
    <w:uiPriority w:val="20"/>
    <w:qFormat/>
    <w:rsid w:val="00DD1100"/>
    <w:rPr>
      <w:i/>
      <w:iCs/>
    </w:rPr>
  </w:style>
  <w:style w:type="paragraph" w:styleId="BalloonText">
    <w:name w:val="Balloon Text"/>
    <w:basedOn w:val="Normal"/>
    <w:link w:val="BalloonTextChar"/>
    <w:uiPriority w:val="99"/>
    <w:semiHidden/>
    <w:unhideWhenUsed/>
    <w:rsid w:val="00DD1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1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D1100"/>
    <w:pPr>
      <w:spacing w:after="225" w:line="330" w:lineRule="atLeast"/>
      <w:outlineLvl w:val="0"/>
    </w:pPr>
    <w:rPr>
      <w:rFonts w:ascii="Source Sans Pro" w:eastAsia="Times New Roman" w:hAnsi="Source Sans Pro" w:cs="Times New Roman"/>
      <w:color w:val="0079C2"/>
      <w:kern w:val="36"/>
      <w:sz w:val="33"/>
      <w:szCs w:val="33"/>
      <w:lang w:eastAsia="en-GB"/>
    </w:rPr>
  </w:style>
  <w:style w:type="paragraph" w:styleId="Heading3">
    <w:name w:val="heading 3"/>
    <w:basedOn w:val="Normal"/>
    <w:link w:val="Heading3Char"/>
    <w:uiPriority w:val="9"/>
    <w:qFormat/>
    <w:rsid w:val="00DD1100"/>
    <w:pPr>
      <w:spacing w:before="360" w:after="120" w:line="270" w:lineRule="atLeast"/>
      <w:outlineLvl w:val="2"/>
    </w:pPr>
    <w:rPr>
      <w:rFonts w:ascii="Source Sans Pro" w:eastAsia="Times New Roman" w:hAnsi="Source Sans Pro" w:cs="Times New Roman"/>
      <w:color w:val="333333"/>
      <w:sz w:val="27"/>
      <w:szCs w:val="27"/>
      <w:lang w:eastAsia="en-GB"/>
    </w:rPr>
  </w:style>
  <w:style w:type="paragraph" w:styleId="Heading4">
    <w:name w:val="heading 4"/>
    <w:basedOn w:val="Normal"/>
    <w:link w:val="Heading4Char"/>
    <w:uiPriority w:val="9"/>
    <w:qFormat/>
    <w:rsid w:val="00DD1100"/>
    <w:pPr>
      <w:spacing w:before="150" w:after="0" w:line="360" w:lineRule="atLeast"/>
      <w:outlineLvl w:val="3"/>
    </w:pPr>
    <w:rPr>
      <w:rFonts w:ascii="Source Sans Pro" w:eastAsia="Times New Roman" w:hAnsi="Source Sans Pro" w:cs="Times New Roman"/>
      <w:color w:val="333333"/>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1100"/>
    <w:rPr>
      <w:rFonts w:ascii="Source Sans Pro" w:eastAsia="Times New Roman" w:hAnsi="Source Sans Pro" w:cs="Times New Roman"/>
      <w:color w:val="0079C2"/>
      <w:kern w:val="36"/>
      <w:sz w:val="33"/>
      <w:szCs w:val="33"/>
      <w:lang w:eastAsia="en-GB"/>
    </w:rPr>
  </w:style>
  <w:style w:type="character" w:customStyle="1" w:styleId="Heading3Char">
    <w:name w:val="Heading 3 Char"/>
    <w:basedOn w:val="DefaultParagraphFont"/>
    <w:link w:val="Heading3"/>
    <w:uiPriority w:val="9"/>
    <w:rsid w:val="00DD1100"/>
    <w:rPr>
      <w:rFonts w:ascii="Source Sans Pro" w:eastAsia="Times New Roman" w:hAnsi="Source Sans Pro" w:cs="Times New Roman"/>
      <w:color w:val="333333"/>
      <w:sz w:val="27"/>
      <w:szCs w:val="27"/>
      <w:lang w:eastAsia="en-GB"/>
    </w:rPr>
  </w:style>
  <w:style w:type="character" w:customStyle="1" w:styleId="Heading4Char">
    <w:name w:val="Heading 4 Char"/>
    <w:basedOn w:val="DefaultParagraphFont"/>
    <w:link w:val="Heading4"/>
    <w:uiPriority w:val="9"/>
    <w:rsid w:val="00DD1100"/>
    <w:rPr>
      <w:rFonts w:ascii="Source Sans Pro" w:eastAsia="Times New Roman" w:hAnsi="Source Sans Pro" w:cs="Times New Roman"/>
      <w:color w:val="333333"/>
      <w:sz w:val="27"/>
      <w:szCs w:val="27"/>
      <w:lang w:eastAsia="en-GB"/>
    </w:rPr>
  </w:style>
  <w:style w:type="character" w:styleId="Hyperlink">
    <w:name w:val="Hyperlink"/>
    <w:basedOn w:val="DefaultParagraphFont"/>
    <w:uiPriority w:val="99"/>
    <w:semiHidden/>
    <w:unhideWhenUsed/>
    <w:rsid w:val="00DD1100"/>
    <w:rPr>
      <w:strike w:val="0"/>
      <w:dstrike w:val="0"/>
      <w:color w:val="0073B9"/>
      <w:u w:val="none"/>
      <w:effect w:val="none"/>
    </w:rPr>
  </w:style>
  <w:style w:type="paragraph" w:styleId="NormalWeb">
    <w:name w:val="Normal (Web)"/>
    <w:basedOn w:val="Normal"/>
    <w:uiPriority w:val="99"/>
    <w:unhideWhenUsed/>
    <w:rsid w:val="00DD11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D1100"/>
    <w:rPr>
      <w:b/>
      <w:bCs/>
    </w:rPr>
  </w:style>
  <w:style w:type="character" w:styleId="Emphasis">
    <w:name w:val="Emphasis"/>
    <w:basedOn w:val="DefaultParagraphFont"/>
    <w:uiPriority w:val="20"/>
    <w:qFormat/>
    <w:rsid w:val="00DD1100"/>
    <w:rPr>
      <w:i/>
      <w:iCs/>
    </w:rPr>
  </w:style>
  <w:style w:type="paragraph" w:styleId="BalloonText">
    <w:name w:val="Balloon Text"/>
    <w:basedOn w:val="Normal"/>
    <w:link w:val="BalloonTextChar"/>
    <w:uiPriority w:val="99"/>
    <w:semiHidden/>
    <w:unhideWhenUsed/>
    <w:rsid w:val="00DD1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1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094603">
      <w:bodyDiv w:val="1"/>
      <w:marLeft w:val="0"/>
      <w:marRight w:val="0"/>
      <w:marTop w:val="0"/>
      <w:marBottom w:val="0"/>
      <w:divBdr>
        <w:top w:val="none" w:sz="0" w:space="0" w:color="auto"/>
        <w:left w:val="none" w:sz="0" w:space="0" w:color="auto"/>
        <w:bottom w:val="none" w:sz="0" w:space="0" w:color="auto"/>
        <w:right w:val="none" w:sz="0" w:space="0" w:color="auto"/>
      </w:divBdr>
      <w:divsChild>
        <w:div w:id="1601572459">
          <w:marLeft w:val="0"/>
          <w:marRight w:val="0"/>
          <w:marTop w:val="0"/>
          <w:marBottom w:val="0"/>
          <w:divBdr>
            <w:top w:val="none" w:sz="0" w:space="0" w:color="auto"/>
            <w:left w:val="none" w:sz="0" w:space="0" w:color="auto"/>
            <w:bottom w:val="none" w:sz="0" w:space="0" w:color="auto"/>
            <w:right w:val="none" w:sz="0" w:space="0" w:color="auto"/>
          </w:divBdr>
        </w:div>
        <w:div w:id="581380252">
          <w:marLeft w:val="0"/>
          <w:marRight w:val="0"/>
          <w:marTop w:val="0"/>
          <w:marBottom w:val="0"/>
          <w:divBdr>
            <w:top w:val="none" w:sz="0" w:space="0" w:color="auto"/>
            <w:left w:val="none" w:sz="0" w:space="0" w:color="auto"/>
            <w:bottom w:val="none" w:sz="0" w:space="0" w:color="auto"/>
            <w:right w:val="none" w:sz="0" w:space="0" w:color="auto"/>
          </w:divBdr>
        </w:div>
        <w:div w:id="853883944">
          <w:marLeft w:val="0"/>
          <w:marRight w:val="0"/>
          <w:marTop w:val="0"/>
          <w:marBottom w:val="0"/>
          <w:divBdr>
            <w:top w:val="none" w:sz="0" w:space="0" w:color="auto"/>
            <w:left w:val="none" w:sz="0" w:space="0" w:color="auto"/>
            <w:bottom w:val="none" w:sz="0" w:space="0" w:color="auto"/>
            <w:right w:val="none" w:sz="0" w:space="0" w:color="auto"/>
          </w:divBdr>
        </w:div>
        <w:div w:id="1942032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dnetwork.com/tinymce4/js/tinymce/plugins/moxiemanager/data/files/General%20Docs/Ready-for-business-paper.pdf" TargetMode="External"/><Relationship Id="rId13" Type="http://schemas.openxmlformats.org/officeDocument/2006/relationships/hyperlink" Target="http://www.cgma.org/BecomeACGMA/mgmt-acctg/Pages/what-is-management-accounting.aspx" TargetMode="External"/><Relationship Id="rId18" Type="http://schemas.openxmlformats.org/officeDocument/2006/relationships/image" Target="media/image3.jpeg"/><Relationship Id="rId26" Type="http://schemas.openxmlformats.org/officeDocument/2006/relationships/hyperlink" Target="http://www.fsdnetwork.com/site-map" TargetMode="External"/><Relationship Id="rId3" Type="http://schemas.openxmlformats.org/officeDocument/2006/relationships/settings" Target="settings.xml"/><Relationship Id="rId21" Type="http://schemas.openxmlformats.org/officeDocument/2006/relationships/hyperlink" Target="http://www.cimaglobal.com/Thought-leadership/Research-topics/Organisational-management/Risk-culture-in-financial-organisations/" TargetMode="External"/><Relationship Id="rId7" Type="http://schemas.openxmlformats.org/officeDocument/2006/relationships/hyperlink" Target="http://www.fsdnetwork.com/story.php?newsid=341" TargetMode="External"/><Relationship Id="rId12" Type="http://schemas.openxmlformats.org/officeDocument/2006/relationships/hyperlink" Target="http://www.cimaglobal.com/Thought-leadership/" TargetMode="External"/><Relationship Id="rId17" Type="http://schemas.openxmlformats.org/officeDocument/2006/relationships/hyperlink" Target="http://www.fsdnetwork.com/tinymce4/js/tinymce/plugins/moxiemanager/data/files/General%20Docs/CIMA%20Building%20Clinical%20Engagement%20With%20Costing.pdf" TargetMode="External"/><Relationship Id="rId25" Type="http://schemas.openxmlformats.org/officeDocument/2006/relationships/hyperlink" Target="http://www.cimaglobal.com/Thought-leadership/Research-topics/" TargetMode="External"/><Relationship Id="rId2" Type="http://schemas.microsoft.com/office/2007/relationships/stylesWithEffects" Target="stylesWithEffects.xml"/><Relationship Id="rId16" Type="http://schemas.openxmlformats.org/officeDocument/2006/relationships/hyperlink" Target="http://www.cgma.org/Resources/Pages/ResourcesDefault.aspx?token=8011cb46-11fc-4dcc-b9d5-c62ac1310738" TargetMode="External"/><Relationship Id="rId20" Type="http://schemas.openxmlformats.org/officeDocument/2006/relationships/hyperlink" Target="http://www.fsdnetwork.com/tinymce4/js/tinymce/plugins/moxiemanager/data/files/General%20Docs/CIMA%20Building%20Clinical%20Engagement%20With%20Costing.pdf"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fsdnetwork.com/tinymce4/js/tinymce/plugins/moxiemanager/data/files/General%20Docs/Ready-for-business-paper.pdf" TargetMode="External"/><Relationship Id="rId24" Type="http://schemas.openxmlformats.org/officeDocument/2006/relationships/hyperlink" Target="http://www.cimaglobal.com/Thought-leadership/Research-topics/Organisational-management/Risk-culture-in-financial-organisations/?id=55268" TargetMode="External"/><Relationship Id="rId5" Type="http://schemas.openxmlformats.org/officeDocument/2006/relationships/hyperlink" Target="http://www.cimaglobal.com/" TargetMode="External"/><Relationship Id="rId15" Type="http://schemas.openxmlformats.org/officeDocument/2006/relationships/hyperlink" Target="http://www.cgma.org/Development/Pages/default.aspx" TargetMode="External"/><Relationship Id="rId23" Type="http://schemas.openxmlformats.org/officeDocument/2006/relationships/hyperlink" Target="http://www.cimaglobal.com/Thought-leadership/Research-topics/Organisational-management/Risk-culture-in-financial-organisations/" TargetMode="External"/><Relationship Id="rId28" Type="http://schemas.openxmlformats.org/officeDocument/2006/relationships/image" Target="media/image5.png"/><Relationship Id="rId10" Type="http://schemas.openxmlformats.org/officeDocument/2006/relationships/hyperlink" Target="http://www.fsdnetwork.com/tinymce4/js/tinymce/plugins/moxiemanager/data/files/General%20Docs/Ready-for-business-paper.pdf" TargetMode="External"/><Relationship Id="rId19" Type="http://schemas.openxmlformats.org/officeDocument/2006/relationships/hyperlink" Target="http://www.fsdnetwork.com/tinymce4/js/tinymce/plugins/moxiemanager/data/files/General%20Docs/CIMA%20Building%20Clinical%20Engagement%20With%20Costing.pdf"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cgma.org/Resources/Pages/ResourcesDefault.aspx" TargetMode="External"/><Relationship Id="rId22" Type="http://schemas.openxmlformats.org/officeDocument/2006/relationships/image" Target="media/image4.jpeg"/><Relationship Id="rId27" Type="http://schemas.openxmlformats.org/officeDocument/2006/relationships/hyperlink" Target="http://www.fsdnetwork.com/accessibility"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Rowe</dc:creator>
  <cp:lastModifiedBy>Sophie Rowe</cp:lastModifiedBy>
  <cp:revision>1</cp:revision>
  <dcterms:created xsi:type="dcterms:W3CDTF">2014-12-19T15:42:00Z</dcterms:created>
  <dcterms:modified xsi:type="dcterms:W3CDTF">2014-12-19T15:42:00Z</dcterms:modified>
</cp:coreProperties>
</file>