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A" w:rsidRPr="00D474AA" w:rsidRDefault="00D474AA" w:rsidP="00D474AA">
      <w:pPr>
        <w:spacing w:after="225" w:line="330" w:lineRule="atLeast"/>
        <w:outlineLvl w:val="0"/>
        <w:rPr>
          <w:rFonts w:ascii="Source Sans Pro" w:eastAsia="Times New Roman" w:hAnsi="Source Sans Pro" w:cs="Arial"/>
          <w:color w:val="0079C2"/>
          <w:kern w:val="36"/>
          <w:sz w:val="33"/>
          <w:szCs w:val="33"/>
          <w:lang w:eastAsia="en-GB"/>
        </w:rPr>
      </w:pPr>
      <w:bookmarkStart w:id="0" w:name="_GoBack"/>
      <w:bookmarkEnd w:id="0"/>
      <w:r w:rsidRPr="00D474AA">
        <w:rPr>
          <w:rFonts w:ascii="Source Sans Pro" w:eastAsia="Times New Roman" w:hAnsi="Source Sans Pro" w:cs="Arial"/>
          <w:color w:val="0079C2"/>
          <w:kern w:val="36"/>
          <w:sz w:val="33"/>
          <w:szCs w:val="33"/>
          <w:lang w:eastAsia="en-GB"/>
        </w:rPr>
        <w:t>FSD Guide - Management of Students &amp; Trainees</w:t>
      </w:r>
    </w:p>
    <w:p w:rsidR="00D474AA" w:rsidRPr="00D474AA" w:rsidRDefault="00D474AA" w:rsidP="00D47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D474AA">
        <w:rPr>
          <w:rFonts w:ascii="Arial" w:eastAsia="Times New Roman" w:hAnsi="Arial" w:cs="Arial"/>
          <w:noProof/>
          <w:color w:val="706F6F"/>
          <w:sz w:val="20"/>
          <w:szCs w:val="20"/>
          <w:lang w:eastAsia="en-GB"/>
        </w:rPr>
        <w:drawing>
          <wp:inline distT="0" distB="0" distL="0" distR="0" wp14:anchorId="79744F06" wp14:editId="7E08958F">
            <wp:extent cx="1903095" cy="1339850"/>
            <wp:effectExtent l="0" t="0" r="1905" b="0"/>
            <wp:docPr id="1" name="Picture 1" descr="FSD Guide - Management of Students &amp; Train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D Guide - Management of Students &amp; Train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AA" w:rsidRPr="00D474AA" w:rsidRDefault="00D474AA" w:rsidP="00D47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D474AA">
        <w:rPr>
          <w:rFonts w:ascii="Arial" w:eastAsia="Times New Roman" w:hAnsi="Arial" w:cs="Arial"/>
          <w:color w:val="706F6F"/>
          <w:sz w:val="20"/>
          <w:szCs w:val="20"/>
          <w:lang w:eastAsia="en-GB"/>
        </w:rPr>
        <w:t xml:space="preserve">The </w:t>
      </w:r>
      <w:hyperlink r:id="rId6" w:tgtFrame="_blank" w:tooltip="FSD Guide - Management of Students &amp; Trainees" w:history="1">
        <w:r w:rsidRPr="00D474AA">
          <w:rPr>
            <w:rFonts w:ascii="Arial" w:eastAsia="Times New Roman" w:hAnsi="Arial" w:cs="Arial"/>
            <w:color w:val="0073B9"/>
            <w:sz w:val="20"/>
            <w:szCs w:val="20"/>
            <w:lang w:eastAsia="en-GB"/>
          </w:rPr>
          <w:t>FSD Guide - Management of Students &amp; Trainees</w:t>
        </w:r>
      </w:hyperlink>
      <w:r w:rsidRPr="00D474AA">
        <w:rPr>
          <w:rFonts w:ascii="Arial" w:eastAsia="Times New Roman" w:hAnsi="Arial" w:cs="Arial"/>
          <w:color w:val="706F6F"/>
          <w:sz w:val="20"/>
          <w:szCs w:val="20"/>
          <w:lang w:eastAsia="en-GB"/>
        </w:rPr>
        <w:t xml:space="preserve"> has been produced to support all NHS organisations in the effective management of their NHS finance professional students and trainees, working within the NHS finance function.</w:t>
      </w:r>
    </w:p>
    <w:p w:rsidR="00D474AA" w:rsidRPr="00D474AA" w:rsidRDefault="00D474AA" w:rsidP="00D47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D474AA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In this context, these students and trainees will be undertaking a course of study that will lead them to a recognised accountancy qualification – CIMA, CIPFA, ACCA, ICAEW or AAT. However, the broad principles can be applied to students following other qualifications pathways e.g. Internal Audit, Payroll, etc.</w:t>
      </w:r>
    </w:p>
    <w:p w:rsidR="00D474AA" w:rsidRPr="00D474AA" w:rsidRDefault="00D474AA" w:rsidP="00D47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D474AA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The objective of the guide is to ensure value for money across all elements of the process of supporting professional finance students and trainees – by addressing the issues of learning effectiveness, system efficiency and financial economy.  The guide has been written as a self-assessment tool to provide a benchmark of critical success factors that is recognised by the finance function across all organisations in the NHS in England.</w:t>
      </w:r>
    </w:p>
    <w:p w:rsidR="00D474AA" w:rsidRPr="00D474AA" w:rsidRDefault="00D474AA" w:rsidP="00D47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 w:rsidRPr="00D474AA">
        <w:rPr>
          <w:rFonts w:ascii="Arial" w:eastAsia="Times New Roman" w:hAnsi="Arial" w:cs="Arial"/>
          <w:color w:val="706F6F"/>
          <w:sz w:val="20"/>
          <w:szCs w:val="20"/>
          <w:lang w:eastAsia="en-GB"/>
        </w:rPr>
        <w:t>It is not intended to reproduce relevant information and guidance that is already easily available and which has been drafted by other organisations.</w:t>
      </w:r>
    </w:p>
    <w:p w:rsidR="00880070" w:rsidRDefault="00880070"/>
    <w:sectPr w:rsidR="0088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7"/>
    <w:rsid w:val="0040485A"/>
    <w:rsid w:val="00880070"/>
    <w:rsid w:val="00D474AA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dnetwork.com/tinymce4/js/tinymce/plugins/moxiemanager/data/files/Library/Docs/FSD%20Docs/Guide%20to%20the%20Management%20of%20Professional%20Student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Coombs</dc:creator>
  <cp:lastModifiedBy>Alison Myles</cp:lastModifiedBy>
  <cp:revision>2</cp:revision>
  <dcterms:created xsi:type="dcterms:W3CDTF">2015-02-26T19:40:00Z</dcterms:created>
  <dcterms:modified xsi:type="dcterms:W3CDTF">2015-02-26T19:40:00Z</dcterms:modified>
</cp:coreProperties>
</file>