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026"/>
      </w:tblGrid>
      <w:tr w:rsidR="00D053C8" w:rsidRPr="00D053C8" w:rsidTr="00D053C8">
        <w:trPr>
          <w:trHeight w:val="3000"/>
          <w:tblCellSpacing w:w="0" w:type="dxa"/>
        </w:trPr>
        <w:tc>
          <w:tcPr>
            <w:tcW w:w="0" w:type="auto"/>
            <w:hideMark/>
          </w:tcPr>
          <w:p w:rsidR="00D053C8" w:rsidRPr="00D053C8" w:rsidRDefault="00D053C8" w:rsidP="00D053C8">
            <w:pPr>
              <w:spacing w:after="225" w:line="330" w:lineRule="atLeast"/>
              <w:outlineLvl w:val="0"/>
              <w:rPr>
                <w:rFonts w:ascii="Source Sans Pro" w:eastAsia="Times New Roman" w:hAnsi="Source Sans Pro" w:cs="Arial"/>
                <w:color w:val="0079C2"/>
                <w:kern w:val="36"/>
                <w:sz w:val="33"/>
                <w:szCs w:val="33"/>
                <w:lang w:eastAsia="en-GB"/>
              </w:rPr>
            </w:pPr>
            <w:r w:rsidRPr="00D053C8">
              <w:rPr>
                <w:rFonts w:ascii="Source Sans Pro" w:eastAsia="Times New Roman" w:hAnsi="Source Sans Pro" w:cs="Arial"/>
                <w:color w:val="0079C2"/>
                <w:kern w:val="36"/>
                <w:sz w:val="33"/>
                <w:szCs w:val="33"/>
                <w:lang w:eastAsia="en-GB"/>
              </w:rPr>
              <w:t>AAT CPD Policy</w:t>
            </w:r>
          </w:p>
          <w:p w:rsidR="00D053C8" w:rsidRPr="00D053C8" w:rsidRDefault="00D053C8" w:rsidP="00D053C8">
            <w:pPr>
              <w:spacing w:before="100" w:beforeAutospacing="1" w:after="100" w:afterAutospacing="1" w:line="240" w:lineRule="auto"/>
              <w:rPr>
                <w:rFonts w:ascii="Arial" w:eastAsia="Times New Roman" w:hAnsi="Arial" w:cs="Arial"/>
                <w:color w:val="706F6F"/>
                <w:sz w:val="20"/>
                <w:szCs w:val="20"/>
                <w:lang w:eastAsia="en-GB"/>
              </w:rPr>
            </w:pPr>
            <w:r>
              <w:rPr>
                <w:rFonts w:ascii="Arial" w:eastAsia="Times New Roman" w:hAnsi="Arial" w:cs="Arial"/>
                <w:noProof/>
                <w:color w:val="000000"/>
                <w:sz w:val="20"/>
                <w:szCs w:val="20"/>
                <w:lang w:eastAsia="en-GB"/>
              </w:rPr>
              <w:drawing>
                <wp:inline distT="0" distB="0" distL="0" distR="0">
                  <wp:extent cx="857250" cy="504825"/>
                  <wp:effectExtent l="0" t="0" r="0" b="9525"/>
                  <wp:docPr id="2" name="Picture 2" descr="AAT CPD policy">
                    <a:hlinkClick xmlns:a="http://schemas.openxmlformats.org/drawingml/2006/main" r:id="rId6" tooltip="AA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T CPD polic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504825"/>
                          </a:xfrm>
                          <a:prstGeom prst="rect">
                            <a:avLst/>
                          </a:prstGeom>
                          <a:noFill/>
                          <a:ln>
                            <a:noFill/>
                          </a:ln>
                        </pic:spPr>
                      </pic:pic>
                    </a:graphicData>
                  </a:graphic>
                </wp:inline>
              </w:drawing>
            </w:r>
          </w:p>
          <w:p w:rsidR="00D053C8" w:rsidRPr="00D053C8" w:rsidRDefault="00D053C8" w:rsidP="00D053C8">
            <w:pPr>
              <w:spacing w:before="100" w:beforeAutospacing="1" w:after="100" w:afterAutospacing="1" w:line="240" w:lineRule="auto"/>
              <w:rPr>
                <w:rFonts w:ascii="Arial" w:eastAsia="Times New Roman" w:hAnsi="Arial" w:cs="Arial"/>
                <w:color w:val="706F6F"/>
                <w:sz w:val="20"/>
                <w:szCs w:val="20"/>
                <w:lang w:eastAsia="en-GB"/>
              </w:rPr>
            </w:pPr>
            <w:r w:rsidRPr="00D053C8">
              <w:rPr>
                <w:rFonts w:ascii="Arial" w:eastAsia="Times New Roman" w:hAnsi="Arial" w:cs="Arial"/>
                <w:color w:val="706F6F"/>
                <w:sz w:val="20"/>
                <w:szCs w:val="20"/>
                <w:lang w:eastAsia="en-GB"/>
              </w:rPr>
              <w:t>The principles of AAT’s CPD policy are:</w:t>
            </w:r>
          </w:p>
          <w:p w:rsidR="00D053C8" w:rsidRPr="00D053C8" w:rsidRDefault="00D053C8" w:rsidP="00D053C8">
            <w:pPr>
              <w:numPr>
                <w:ilvl w:val="0"/>
                <w:numId w:val="1"/>
              </w:numPr>
              <w:spacing w:before="100" w:beforeAutospacing="1" w:after="100" w:afterAutospacing="1" w:line="240" w:lineRule="auto"/>
              <w:rPr>
                <w:rFonts w:ascii="Arial" w:eastAsia="Times New Roman" w:hAnsi="Arial" w:cs="Arial"/>
                <w:color w:val="706F6F"/>
                <w:sz w:val="20"/>
                <w:szCs w:val="20"/>
                <w:lang w:eastAsia="en-GB"/>
              </w:rPr>
            </w:pPr>
            <w:r w:rsidRPr="00D053C8">
              <w:rPr>
                <w:rFonts w:ascii="Arial" w:eastAsia="Times New Roman" w:hAnsi="Arial" w:cs="Arial"/>
                <w:color w:val="706F6F"/>
                <w:sz w:val="20"/>
                <w:szCs w:val="20"/>
                <w:lang w:eastAsia="en-GB"/>
              </w:rPr>
              <w:t>CPD is a mandatory requirement for every AAT full and fellow member. Members are required to undertake appropriate CPD to ensure that they remain competent for the work that they do, and to meet their career aspirations, whether their work is of an accounting/financial nature or not.</w:t>
            </w:r>
          </w:p>
          <w:p w:rsidR="00D053C8" w:rsidRPr="00D053C8" w:rsidRDefault="00D053C8" w:rsidP="00D053C8">
            <w:pPr>
              <w:numPr>
                <w:ilvl w:val="0"/>
                <w:numId w:val="1"/>
              </w:numPr>
              <w:spacing w:before="100" w:beforeAutospacing="1" w:after="100" w:afterAutospacing="1" w:line="240" w:lineRule="auto"/>
              <w:rPr>
                <w:rFonts w:ascii="Arial" w:eastAsia="Times New Roman" w:hAnsi="Arial" w:cs="Arial"/>
                <w:color w:val="706F6F"/>
                <w:sz w:val="20"/>
                <w:szCs w:val="20"/>
                <w:lang w:eastAsia="en-GB"/>
              </w:rPr>
            </w:pPr>
            <w:r w:rsidRPr="00D053C8">
              <w:rPr>
                <w:rFonts w:ascii="Arial" w:eastAsia="Times New Roman" w:hAnsi="Arial" w:cs="Arial"/>
                <w:color w:val="706F6F"/>
                <w:sz w:val="20"/>
                <w:szCs w:val="20"/>
                <w:lang w:eastAsia="en-GB"/>
              </w:rPr>
              <w:t>The only exemption from the mandatory CPD requirement is for members who have indicated that they are fully retired and will not be returning to the workforce in any capacity at any stage in the future.</w:t>
            </w:r>
          </w:p>
          <w:p w:rsidR="00D053C8" w:rsidRPr="00D053C8" w:rsidRDefault="00D053C8" w:rsidP="00D053C8">
            <w:pPr>
              <w:numPr>
                <w:ilvl w:val="0"/>
                <w:numId w:val="1"/>
              </w:numPr>
              <w:spacing w:before="100" w:beforeAutospacing="1" w:after="100" w:afterAutospacing="1" w:line="240" w:lineRule="auto"/>
              <w:rPr>
                <w:rFonts w:ascii="Arial" w:eastAsia="Times New Roman" w:hAnsi="Arial" w:cs="Arial"/>
                <w:color w:val="706F6F"/>
                <w:sz w:val="20"/>
                <w:szCs w:val="20"/>
                <w:lang w:eastAsia="en-GB"/>
              </w:rPr>
            </w:pPr>
            <w:r w:rsidRPr="00D053C8">
              <w:rPr>
                <w:rFonts w:ascii="Arial" w:eastAsia="Times New Roman" w:hAnsi="Arial" w:cs="Arial"/>
                <w:color w:val="706F6F"/>
                <w:sz w:val="20"/>
                <w:szCs w:val="20"/>
                <w:lang w:eastAsia="en-GB"/>
              </w:rPr>
              <w:t>CPD is not measured in hours. Instead it is measured by the outcomes and benefits that members derive from doing CPD. This approach changes the emphasis from focusing on the quantity of CPD that members do, towards focusing on the quality of the CPD.</w:t>
            </w:r>
          </w:p>
          <w:p w:rsidR="00D053C8" w:rsidRPr="00D053C8" w:rsidRDefault="00D053C8" w:rsidP="00D053C8">
            <w:pPr>
              <w:spacing w:before="360" w:after="120" w:line="270" w:lineRule="atLeast"/>
              <w:outlineLvl w:val="2"/>
              <w:rPr>
                <w:rFonts w:ascii="Source Sans Pro" w:eastAsia="Times New Roman" w:hAnsi="Source Sans Pro" w:cs="Arial"/>
                <w:color w:val="333333"/>
                <w:sz w:val="27"/>
                <w:szCs w:val="27"/>
                <w:lang w:eastAsia="en-GB"/>
              </w:rPr>
            </w:pPr>
            <w:r w:rsidRPr="00D053C8">
              <w:rPr>
                <w:rFonts w:ascii="Source Sans Pro" w:eastAsia="Times New Roman" w:hAnsi="Source Sans Pro" w:cs="Arial"/>
                <w:color w:val="333333"/>
                <w:sz w:val="27"/>
                <w:szCs w:val="27"/>
                <w:lang w:eastAsia="en-GB"/>
              </w:rPr>
              <w:t>The Three Routes</w:t>
            </w:r>
          </w:p>
          <w:p w:rsidR="00D053C8" w:rsidRPr="00D053C8" w:rsidRDefault="00D053C8" w:rsidP="00D053C8">
            <w:pPr>
              <w:spacing w:before="100" w:beforeAutospacing="1" w:after="100" w:afterAutospacing="1" w:line="240" w:lineRule="auto"/>
              <w:rPr>
                <w:rFonts w:ascii="Arial" w:eastAsia="Times New Roman" w:hAnsi="Arial" w:cs="Arial"/>
                <w:color w:val="706F6F"/>
                <w:sz w:val="20"/>
                <w:szCs w:val="20"/>
                <w:lang w:eastAsia="en-GB"/>
              </w:rPr>
            </w:pPr>
            <w:r w:rsidRPr="00D053C8">
              <w:rPr>
                <w:rFonts w:ascii="Arial" w:eastAsia="Times New Roman" w:hAnsi="Arial" w:cs="Arial"/>
                <w:color w:val="706F6F"/>
                <w:sz w:val="20"/>
                <w:szCs w:val="20"/>
                <w:lang w:eastAsia="en-GB"/>
              </w:rPr>
              <w:t>There are three routes to meeting the AAT's CPD requirements</w:t>
            </w:r>
          </w:p>
          <w:p w:rsidR="00D053C8" w:rsidRPr="00D053C8" w:rsidRDefault="00D053C8" w:rsidP="00D053C8">
            <w:pPr>
              <w:spacing w:before="360" w:after="120" w:line="270" w:lineRule="atLeast"/>
              <w:outlineLvl w:val="2"/>
              <w:rPr>
                <w:rFonts w:ascii="Source Sans Pro" w:eastAsia="Times New Roman" w:hAnsi="Source Sans Pro" w:cs="Arial"/>
                <w:color w:val="333333"/>
                <w:sz w:val="27"/>
                <w:szCs w:val="27"/>
                <w:lang w:eastAsia="en-GB"/>
              </w:rPr>
            </w:pPr>
            <w:r w:rsidRPr="00D053C8">
              <w:rPr>
                <w:rFonts w:ascii="Source Sans Pro" w:eastAsia="Times New Roman" w:hAnsi="Source Sans Pro" w:cs="Arial"/>
                <w:color w:val="333333"/>
                <w:sz w:val="27"/>
                <w:szCs w:val="27"/>
                <w:lang w:eastAsia="en-GB"/>
              </w:rPr>
              <w:t>The Personal Route</w:t>
            </w:r>
          </w:p>
          <w:p w:rsidR="00D053C8" w:rsidRPr="00D053C8" w:rsidRDefault="00D053C8" w:rsidP="00D053C8">
            <w:pPr>
              <w:numPr>
                <w:ilvl w:val="0"/>
                <w:numId w:val="2"/>
              </w:numPr>
              <w:spacing w:before="100" w:beforeAutospacing="1" w:after="100" w:afterAutospacing="1" w:line="240" w:lineRule="auto"/>
              <w:rPr>
                <w:rFonts w:ascii="Arial" w:eastAsia="Times New Roman" w:hAnsi="Arial" w:cs="Arial"/>
                <w:color w:val="706F6F"/>
                <w:sz w:val="20"/>
                <w:szCs w:val="20"/>
                <w:lang w:eastAsia="en-GB"/>
              </w:rPr>
            </w:pPr>
            <w:r w:rsidRPr="00D053C8">
              <w:rPr>
                <w:rFonts w:ascii="Arial" w:eastAsia="Times New Roman" w:hAnsi="Arial" w:cs="Arial"/>
                <w:color w:val="706F6F"/>
                <w:sz w:val="20"/>
                <w:szCs w:val="20"/>
                <w:lang w:eastAsia="en-GB"/>
              </w:rPr>
              <w:t xml:space="preserve">The personal route - where members are personally responsible for their learning and development and asked to use the CPD cycle to: </w:t>
            </w:r>
          </w:p>
          <w:p w:rsidR="00D053C8" w:rsidRPr="00D053C8" w:rsidRDefault="00D053C8" w:rsidP="00D053C8">
            <w:pPr>
              <w:spacing w:before="100" w:beforeAutospacing="1" w:after="100" w:afterAutospacing="1" w:line="240" w:lineRule="auto"/>
              <w:ind w:left="720"/>
              <w:rPr>
                <w:rFonts w:ascii="Arial" w:eastAsia="Times New Roman" w:hAnsi="Arial" w:cs="Arial"/>
                <w:color w:val="706F6F"/>
                <w:sz w:val="20"/>
                <w:szCs w:val="20"/>
                <w:lang w:eastAsia="en-GB"/>
              </w:rPr>
            </w:pPr>
            <w:r w:rsidRPr="00D053C8">
              <w:rPr>
                <w:rFonts w:ascii="Arial" w:eastAsia="Times New Roman" w:hAnsi="Arial" w:cs="Arial"/>
                <w:b/>
                <w:bCs/>
                <w:color w:val="706F6F"/>
                <w:sz w:val="20"/>
                <w:szCs w:val="20"/>
                <w:lang w:eastAsia="en-GB"/>
              </w:rPr>
              <w:t xml:space="preserve">Assess </w:t>
            </w:r>
            <w:r w:rsidRPr="00D053C8">
              <w:rPr>
                <w:rFonts w:ascii="Arial" w:eastAsia="Times New Roman" w:hAnsi="Arial" w:cs="Arial"/>
                <w:color w:val="706F6F"/>
                <w:sz w:val="20"/>
                <w:szCs w:val="20"/>
                <w:lang w:eastAsia="en-GB"/>
              </w:rPr>
              <w:t>their learning and development needs and goals,</w:t>
            </w:r>
          </w:p>
          <w:p w:rsidR="00D053C8" w:rsidRPr="00D053C8" w:rsidRDefault="00D053C8" w:rsidP="00D053C8">
            <w:pPr>
              <w:spacing w:before="100" w:beforeAutospacing="1" w:after="100" w:afterAutospacing="1" w:line="240" w:lineRule="auto"/>
              <w:ind w:left="720"/>
              <w:rPr>
                <w:rFonts w:ascii="Arial" w:eastAsia="Times New Roman" w:hAnsi="Arial" w:cs="Arial"/>
                <w:color w:val="706F6F"/>
                <w:sz w:val="20"/>
                <w:szCs w:val="20"/>
                <w:lang w:eastAsia="en-GB"/>
              </w:rPr>
            </w:pPr>
            <w:r w:rsidRPr="00D053C8">
              <w:rPr>
                <w:rFonts w:ascii="Arial" w:eastAsia="Times New Roman" w:hAnsi="Arial" w:cs="Arial"/>
                <w:b/>
                <w:bCs/>
                <w:color w:val="706F6F"/>
                <w:sz w:val="20"/>
                <w:szCs w:val="20"/>
                <w:lang w:eastAsia="en-GB"/>
              </w:rPr>
              <w:t xml:space="preserve">Plan </w:t>
            </w:r>
            <w:r w:rsidRPr="00D053C8">
              <w:rPr>
                <w:rFonts w:ascii="Arial" w:eastAsia="Times New Roman" w:hAnsi="Arial" w:cs="Arial"/>
                <w:color w:val="706F6F"/>
                <w:sz w:val="20"/>
                <w:szCs w:val="20"/>
                <w:lang w:eastAsia="en-GB"/>
              </w:rPr>
              <w:t>appropriate activities that will meet these needs and goals,</w:t>
            </w:r>
          </w:p>
          <w:p w:rsidR="00D053C8" w:rsidRPr="00D053C8" w:rsidRDefault="00D053C8" w:rsidP="00D053C8">
            <w:pPr>
              <w:spacing w:before="100" w:beforeAutospacing="1" w:after="100" w:afterAutospacing="1" w:line="240" w:lineRule="auto"/>
              <w:ind w:left="720"/>
              <w:rPr>
                <w:rFonts w:ascii="Arial" w:eastAsia="Times New Roman" w:hAnsi="Arial" w:cs="Arial"/>
                <w:color w:val="706F6F"/>
                <w:sz w:val="20"/>
                <w:szCs w:val="20"/>
                <w:lang w:eastAsia="en-GB"/>
              </w:rPr>
            </w:pPr>
            <w:r w:rsidRPr="00D053C8">
              <w:rPr>
                <w:rFonts w:ascii="Arial" w:eastAsia="Times New Roman" w:hAnsi="Arial" w:cs="Arial"/>
                <w:b/>
                <w:bCs/>
                <w:color w:val="706F6F"/>
                <w:sz w:val="20"/>
                <w:szCs w:val="20"/>
                <w:lang w:eastAsia="en-GB"/>
              </w:rPr>
              <w:t xml:space="preserve">Action </w:t>
            </w:r>
            <w:r w:rsidRPr="00D053C8">
              <w:rPr>
                <w:rFonts w:ascii="Arial" w:eastAsia="Times New Roman" w:hAnsi="Arial" w:cs="Arial"/>
                <w:color w:val="706F6F"/>
                <w:sz w:val="20"/>
                <w:szCs w:val="20"/>
                <w:lang w:eastAsia="en-GB"/>
              </w:rPr>
              <w:t xml:space="preserve">the plan, and afterwards </w:t>
            </w:r>
            <w:r w:rsidRPr="00D053C8">
              <w:rPr>
                <w:rFonts w:ascii="Arial" w:eastAsia="Times New Roman" w:hAnsi="Arial" w:cs="Arial"/>
                <w:b/>
                <w:bCs/>
                <w:color w:val="706F6F"/>
                <w:sz w:val="20"/>
                <w:szCs w:val="20"/>
                <w:lang w:eastAsia="en-GB"/>
              </w:rPr>
              <w:t xml:space="preserve">Evaluate </w:t>
            </w:r>
            <w:r w:rsidRPr="00D053C8">
              <w:rPr>
                <w:rFonts w:ascii="Arial" w:eastAsia="Times New Roman" w:hAnsi="Arial" w:cs="Arial"/>
                <w:color w:val="706F6F"/>
                <w:sz w:val="20"/>
                <w:szCs w:val="20"/>
                <w:lang w:eastAsia="en-GB"/>
              </w:rPr>
              <w:t>whether the undertaken activities really did fully meet the requirements, and whether any further or subsequent learning needs to take place.</w:t>
            </w:r>
          </w:p>
          <w:p w:rsidR="00D053C8" w:rsidRPr="00D053C8" w:rsidRDefault="00D053C8" w:rsidP="00D053C8">
            <w:pPr>
              <w:numPr>
                <w:ilvl w:val="0"/>
                <w:numId w:val="2"/>
              </w:numPr>
              <w:spacing w:before="100" w:beforeAutospacing="1" w:after="100" w:afterAutospacing="1" w:line="240" w:lineRule="auto"/>
              <w:rPr>
                <w:rFonts w:ascii="Arial" w:eastAsia="Times New Roman" w:hAnsi="Arial" w:cs="Arial"/>
                <w:color w:val="706F6F"/>
                <w:sz w:val="20"/>
                <w:szCs w:val="20"/>
                <w:lang w:eastAsia="en-GB"/>
              </w:rPr>
            </w:pPr>
            <w:r w:rsidRPr="00D053C8">
              <w:rPr>
                <w:rFonts w:ascii="Arial" w:eastAsia="Times New Roman" w:hAnsi="Arial" w:cs="Arial"/>
                <w:color w:val="706F6F"/>
                <w:sz w:val="20"/>
                <w:szCs w:val="20"/>
                <w:lang w:eastAsia="en-GB"/>
              </w:rPr>
              <w:t>Members are required to maintain adequate records of the conclusions that they have reached whilst using the CPD cycle, and of subsequent learning that they do. The AAT is flexible about the form that these records must take but has also developed CPD planners and online CPD recording system which members can choose to use.</w:t>
            </w:r>
          </w:p>
          <w:p w:rsidR="00D053C8" w:rsidRPr="00D053C8" w:rsidRDefault="00D053C8" w:rsidP="00D053C8">
            <w:pPr>
              <w:numPr>
                <w:ilvl w:val="0"/>
                <w:numId w:val="2"/>
              </w:numPr>
              <w:spacing w:before="100" w:beforeAutospacing="1" w:after="100" w:afterAutospacing="1" w:line="240" w:lineRule="auto"/>
              <w:rPr>
                <w:rFonts w:ascii="Arial" w:eastAsia="Times New Roman" w:hAnsi="Arial" w:cs="Arial"/>
                <w:color w:val="706F6F"/>
                <w:sz w:val="20"/>
                <w:szCs w:val="20"/>
                <w:lang w:eastAsia="en-GB"/>
              </w:rPr>
            </w:pPr>
            <w:r w:rsidRPr="00D053C8">
              <w:rPr>
                <w:rFonts w:ascii="Arial" w:eastAsia="Times New Roman" w:hAnsi="Arial" w:cs="Arial"/>
                <w:color w:val="706F6F"/>
                <w:sz w:val="20"/>
                <w:szCs w:val="20"/>
                <w:lang w:eastAsia="en-GB"/>
              </w:rPr>
              <w:t>In addition to the requirements outlined above, members in practice (MIPs) are also required to review their CPD using the CPD cycle at least twice during the year. When reviewing their CPD MIPs are required to particularly consider: </w:t>
            </w:r>
          </w:p>
          <w:p w:rsidR="00D053C8" w:rsidRPr="00D053C8" w:rsidRDefault="00D053C8" w:rsidP="00D053C8">
            <w:pPr>
              <w:spacing w:before="100" w:beforeAutospacing="1" w:after="100" w:afterAutospacing="1" w:line="240" w:lineRule="auto"/>
              <w:rPr>
                <w:rFonts w:ascii="Arial" w:eastAsia="Times New Roman" w:hAnsi="Arial" w:cs="Arial"/>
                <w:color w:val="706F6F"/>
                <w:sz w:val="20"/>
                <w:szCs w:val="20"/>
                <w:lang w:eastAsia="en-GB"/>
              </w:rPr>
            </w:pPr>
            <w:r w:rsidRPr="00D053C8">
              <w:rPr>
                <w:rFonts w:ascii="Arial" w:eastAsia="Times New Roman" w:hAnsi="Arial" w:cs="Arial"/>
                <w:color w:val="706F6F"/>
                <w:sz w:val="20"/>
                <w:szCs w:val="20"/>
                <w:lang w:eastAsia="en-GB"/>
              </w:rPr>
              <w:t>                    -    Each of the areas they are approved to offer</w:t>
            </w:r>
          </w:p>
          <w:p w:rsidR="00D053C8" w:rsidRPr="00D053C8" w:rsidRDefault="00D053C8" w:rsidP="00D053C8">
            <w:pPr>
              <w:spacing w:before="100" w:beforeAutospacing="1" w:after="100" w:afterAutospacing="1" w:line="240" w:lineRule="auto"/>
              <w:rPr>
                <w:rFonts w:ascii="Arial" w:eastAsia="Times New Roman" w:hAnsi="Arial" w:cs="Arial"/>
                <w:color w:val="706F6F"/>
                <w:sz w:val="20"/>
                <w:szCs w:val="20"/>
                <w:lang w:eastAsia="en-GB"/>
              </w:rPr>
            </w:pPr>
            <w:r w:rsidRPr="00D053C8">
              <w:rPr>
                <w:rFonts w:ascii="Arial" w:eastAsia="Times New Roman" w:hAnsi="Arial" w:cs="Arial"/>
                <w:color w:val="706F6F"/>
                <w:sz w:val="20"/>
                <w:szCs w:val="20"/>
                <w:lang w:eastAsia="en-GB"/>
              </w:rPr>
              <w:t>                    -   Their business/practice management skills</w:t>
            </w:r>
          </w:p>
          <w:p w:rsidR="00D053C8" w:rsidRPr="00D053C8" w:rsidRDefault="00D053C8" w:rsidP="00D053C8">
            <w:pPr>
              <w:spacing w:before="100" w:beforeAutospacing="1" w:after="100" w:afterAutospacing="1" w:line="240" w:lineRule="auto"/>
              <w:rPr>
                <w:rFonts w:ascii="Arial" w:eastAsia="Times New Roman" w:hAnsi="Arial" w:cs="Arial"/>
                <w:color w:val="706F6F"/>
                <w:sz w:val="20"/>
                <w:szCs w:val="20"/>
                <w:lang w:eastAsia="en-GB"/>
              </w:rPr>
            </w:pPr>
            <w:r w:rsidRPr="00D053C8">
              <w:rPr>
                <w:rFonts w:ascii="Arial" w:eastAsia="Times New Roman" w:hAnsi="Arial" w:cs="Arial"/>
                <w:color w:val="706F6F"/>
                <w:sz w:val="20"/>
                <w:szCs w:val="20"/>
                <w:lang w:eastAsia="en-GB"/>
              </w:rPr>
              <w:t>                    -   Changes in legislation and the accountancy world.</w:t>
            </w:r>
          </w:p>
          <w:p w:rsidR="00D053C8" w:rsidRPr="00D053C8" w:rsidRDefault="00D053C8" w:rsidP="00D053C8">
            <w:pPr>
              <w:spacing w:before="360" w:after="120" w:line="270" w:lineRule="atLeast"/>
              <w:outlineLvl w:val="2"/>
              <w:rPr>
                <w:rFonts w:ascii="Source Sans Pro" w:eastAsia="Times New Roman" w:hAnsi="Source Sans Pro" w:cs="Arial"/>
                <w:color w:val="333333"/>
                <w:sz w:val="27"/>
                <w:szCs w:val="27"/>
                <w:lang w:eastAsia="en-GB"/>
              </w:rPr>
            </w:pPr>
            <w:r w:rsidRPr="00D053C8">
              <w:rPr>
                <w:rFonts w:ascii="Source Sans Pro" w:eastAsia="Times New Roman" w:hAnsi="Source Sans Pro" w:cs="Arial"/>
                <w:color w:val="333333"/>
                <w:sz w:val="27"/>
                <w:szCs w:val="27"/>
                <w:lang w:eastAsia="en-GB"/>
              </w:rPr>
              <w:t>The AAT Accredited Employer Route</w:t>
            </w:r>
          </w:p>
          <w:p w:rsidR="00D053C8" w:rsidRPr="00D053C8" w:rsidRDefault="00D053C8" w:rsidP="00D053C8">
            <w:pPr>
              <w:numPr>
                <w:ilvl w:val="0"/>
                <w:numId w:val="3"/>
              </w:numPr>
              <w:spacing w:before="100" w:beforeAutospacing="1" w:after="100" w:afterAutospacing="1" w:line="240" w:lineRule="auto"/>
              <w:rPr>
                <w:rFonts w:ascii="Arial" w:eastAsia="Times New Roman" w:hAnsi="Arial" w:cs="Arial"/>
                <w:color w:val="706F6F"/>
                <w:sz w:val="20"/>
                <w:szCs w:val="20"/>
                <w:lang w:eastAsia="en-GB"/>
              </w:rPr>
            </w:pPr>
            <w:r w:rsidRPr="00D053C8">
              <w:rPr>
                <w:rFonts w:ascii="Arial" w:eastAsia="Times New Roman" w:hAnsi="Arial" w:cs="Arial"/>
                <w:color w:val="706F6F"/>
                <w:sz w:val="20"/>
                <w:szCs w:val="20"/>
                <w:lang w:eastAsia="en-GB"/>
              </w:rPr>
              <w:t xml:space="preserve">The AAT accredited employer route – where employers are able to obtain recognition if their learning and development practices meet the AAT’s CPD requirements. Members employed </w:t>
            </w:r>
            <w:r w:rsidRPr="00D053C8">
              <w:rPr>
                <w:rFonts w:ascii="Arial" w:eastAsia="Times New Roman" w:hAnsi="Arial" w:cs="Arial"/>
                <w:color w:val="706F6F"/>
                <w:sz w:val="20"/>
                <w:szCs w:val="20"/>
                <w:lang w:eastAsia="en-GB"/>
              </w:rPr>
              <w:lastRenderedPageBreak/>
              <w:t>by these employers are not required to take any additional action to meet the AAT’s CPD requirement.</w:t>
            </w:r>
          </w:p>
          <w:p w:rsidR="00D053C8" w:rsidRPr="00D053C8" w:rsidRDefault="00D053C8" w:rsidP="00D053C8">
            <w:pPr>
              <w:numPr>
                <w:ilvl w:val="0"/>
                <w:numId w:val="3"/>
              </w:numPr>
              <w:spacing w:before="100" w:beforeAutospacing="1" w:after="100" w:afterAutospacing="1" w:line="240" w:lineRule="auto"/>
              <w:rPr>
                <w:rFonts w:ascii="Arial" w:eastAsia="Times New Roman" w:hAnsi="Arial" w:cs="Arial"/>
                <w:color w:val="706F6F"/>
                <w:sz w:val="20"/>
                <w:szCs w:val="20"/>
                <w:lang w:eastAsia="en-GB"/>
              </w:rPr>
            </w:pPr>
            <w:r w:rsidRPr="00D053C8">
              <w:rPr>
                <w:rFonts w:ascii="Arial" w:eastAsia="Times New Roman" w:hAnsi="Arial" w:cs="Arial"/>
                <w:color w:val="706F6F"/>
                <w:sz w:val="20"/>
                <w:szCs w:val="20"/>
                <w:lang w:eastAsia="en-GB"/>
              </w:rPr>
              <w:t>AAT has developed criteria for assessing employers’ suitability to be AAT Accredited Employers. Employers apply for this status by completing and submitting an application form in which they provide information about their planning, support and resourcing of staff learning and development against a detailed assessment matrix/checklist. The AAT provides approval based on this submission.</w:t>
            </w:r>
          </w:p>
          <w:p w:rsidR="00D053C8" w:rsidRPr="00D053C8" w:rsidRDefault="00D053C8" w:rsidP="00D053C8">
            <w:pPr>
              <w:numPr>
                <w:ilvl w:val="0"/>
                <w:numId w:val="3"/>
              </w:numPr>
              <w:spacing w:before="100" w:beforeAutospacing="1" w:after="100" w:afterAutospacing="1" w:line="240" w:lineRule="auto"/>
              <w:rPr>
                <w:rFonts w:ascii="Arial" w:eastAsia="Times New Roman" w:hAnsi="Arial" w:cs="Arial"/>
                <w:color w:val="706F6F"/>
                <w:sz w:val="20"/>
                <w:szCs w:val="20"/>
                <w:lang w:eastAsia="en-GB"/>
              </w:rPr>
            </w:pPr>
            <w:r w:rsidRPr="00D053C8">
              <w:rPr>
                <w:rFonts w:ascii="Arial" w:eastAsia="Times New Roman" w:hAnsi="Arial" w:cs="Arial"/>
                <w:color w:val="706F6F"/>
                <w:sz w:val="20"/>
                <w:szCs w:val="20"/>
                <w:lang w:eastAsia="en-GB"/>
              </w:rPr>
              <w:t>A simplified accreditation process has been created for employers who are already accredited CPD employers with an IFAC full member body.</w:t>
            </w:r>
          </w:p>
          <w:p w:rsidR="00D053C8" w:rsidRPr="00D053C8" w:rsidRDefault="00D053C8" w:rsidP="00D053C8">
            <w:pPr>
              <w:numPr>
                <w:ilvl w:val="0"/>
                <w:numId w:val="3"/>
              </w:numPr>
              <w:spacing w:before="100" w:beforeAutospacing="1" w:after="100" w:afterAutospacing="1" w:line="240" w:lineRule="auto"/>
              <w:rPr>
                <w:rFonts w:ascii="Arial" w:eastAsia="Times New Roman" w:hAnsi="Arial" w:cs="Arial"/>
                <w:color w:val="706F6F"/>
                <w:sz w:val="20"/>
                <w:szCs w:val="20"/>
                <w:lang w:eastAsia="en-GB"/>
              </w:rPr>
            </w:pPr>
            <w:r w:rsidRPr="00D053C8">
              <w:rPr>
                <w:rFonts w:ascii="Arial" w:eastAsia="Times New Roman" w:hAnsi="Arial" w:cs="Arial"/>
                <w:color w:val="706F6F"/>
                <w:sz w:val="20"/>
                <w:szCs w:val="20"/>
                <w:lang w:eastAsia="en-GB"/>
              </w:rPr>
              <w:t>AAT provides Accredited Employers with a special designation and logo which they can use in publicity, and maintains a list of such employers which can be publicly accessed from the AAT’s website. These employers are also provided with some dedicated services if they opt to receive them.</w:t>
            </w:r>
          </w:p>
          <w:p w:rsidR="00D053C8" w:rsidRPr="00D053C8" w:rsidRDefault="00D053C8" w:rsidP="00D053C8">
            <w:pPr>
              <w:numPr>
                <w:ilvl w:val="0"/>
                <w:numId w:val="3"/>
              </w:numPr>
              <w:spacing w:before="100" w:beforeAutospacing="1" w:after="100" w:afterAutospacing="1" w:line="240" w:lineRule="auto"/>
              <w:rPr>
                <w:rFonts w:ascii="Arial" w:eastAsia="Times New Roman" w:hAnsi="Arial" w:cs="Arial"/>
                <w:color w:val="706F6F"/>
                <w:sz w:val="20"/>
                <w:szCs w:val="20"/>
                <w:lang w:eastAsia="en-GB"/>
              </w:rPr>
            </w:pPr>
            <w:r w:rsidRPr="00D053C8">
              <w:rPr>
                <w:rFonts w:ascii="Arial" w:eastAsia="Times New Roman" w:hAnsi="Arial" w:cs="Arial"/>
                <w:color w:val="706F6F"/>
                <w:sz w:val="20"/>
                <w:szCs w:val="20"/>
                <w:lang w:eastAsia="en-GB"/>
              </w:rPr>
              <w:t>Accreditation needs to be renewed every 3 years.</w:t>
            </w:r>
          </w:p>
          <w:p w:rsidR="00D053C8" w:rsidRPr="00D053C8" w:rsidRDefault="00D053C8" w:rsidP="00D053C8">
            <w:pPr>
              <w:numPr>
                <w:ilvl w:val="0"/>
                <w:numId w:val="3"/>
              </w:numPr>
              <w:spacing w:before="100" w:beforeAutospacing="1" w:after="100" w:afterAutospacing="1" w:line="240" w:lineRule="auto"/>
              <w:rPr>
                <w:rFonts w:ascii="Arial" w:eastAsia="Times New Roman" w:hAnsi="Arial" w:cs="Arial"/>
                <w:color w:val="706F6F"/>
                <w:sz w:val="20"/>
                <w:szCs w:val="20"/>
                <w:lang w:eastAsia="en-GB"/>
              </w:rPr>
            </w:pPr>
            <w:r w:rsidRPr="00D053C8">
              <w:rPr>
                <w:rFonts w:ascii="Arial" w:eastAsia="Times New Roman" w:hAnsi="Arial" w:cs="Arial"/>
                <w:color w:val="706F6F"/>
                <w:sz w:val="20"/>
                <w:szCs w:val="20"/>
                <w:lang w:eastAsia="en-GB"/>
              </w:rPr>
              <w:t>To mitigate against the possibility that members working for small organisations will not be afforded the opportunity to take advantage of an accredited CPD employer route, every effort is made to ensure that the application process is as straightforward as possible. The availability of this route has also been carefully communicated and promoted to employers, so that as many members as possible have access to this route.</w:t>
            </w:r>
          </w:p>
          <w:p w:rsidR="00D053C8" w:rsidRPr="00D053C8" w:rsidRDefault="00D053C8" w:rsidP="00D053C8">
            <w:pPr>
              <w:numPr>
                <w:ilvl w:val="0"/>
                <w:numId w:val="3"/>
              </w:numPr>
              <w:spacing w:before="100" w:beforeAutospacing="1" w:after="100" w:afterAutospacing="1" w:line="240" w:lineRule="auto"/>
              <w:rPr>
                <w:rFonts w:ascii="Arial" w:eastAsia="Times New Roman" w:hAnsi="Arial" w:cs="Arial"/>
                <w:color w:val="706F6F"/>
                <w:sz w:val="20"/>
                <w:szCs w:val="20"/>
                <w:lang w:eastAsia="en-GB"/>
              </w:rPr>
            </w:pPr>
            <w:r w:rsidRPr="00D053C8">
              <w:rPr>
                <w:rFonts w:ascii="Arial" w:eastAsia="Times New Roman" w:hAnsi="Arial" w:cs="Arial"/>
                <w:color w:val="706F6F"/>
                <w:sz w:val="20"/>
                <w:szCs w:val="20"/>
                <w:lang w:eastAsia="en-GB"/>
              </w:rPr>
              <w:t>Members in practice can become accredited but will still need to maintain own CPD records.</w:t>
            </w:r>
          </w:p>
          <w:p w:rsidR="00D053C8" w:rsidRPr="00D053C8" w:rsidRDefault="00D053C8" w:rsidP="00D053C8">
            <w:pPr>
              <w:spacing w:before="360" w:after="120" w:line="270" w:lineRule="atLeast"/>
              <w:outlineLvl w:val="2"/>
              <w:rPr>
                <w:rFonts w:ascii="Source Sans Pro" w:eastAsia="Times New Roman" w:hAnsi="Source Sans Pro" w:cs="Arial"/>
                <w:color w:val="333333"/>
                <w:sz w:val="27"/>
                <w:szCs w:val="27"/>
                <w:lang w:eastAsia="en-GB"/>
              </w:rPr>
            </w:pPr>
            <w:r w:rsidRPr="00D053C8">
              <w:rPr>
                <w:rFonts w:ascii="Source Sans Pro" w:eastAsia="Times New Roman" w:hAnsi="Source Sans Pro" w:cs="Arial"/>
                <w:color w:val="333333"/>
                <w:sz w:val="27"/>
                <w:szCs w:val="27"/>
                <w:lang w:eastAsia="en-GB"/>
              </w:rPr>
              <w:t>The IFAC Body Recognition Route</w:t>
            </w:r>
          </w:p>
          <w:p w:rsidR="00D053C8" w:rsidRPr="00D053C8" w:rsidRDefault="00D053C8" w:rsidP="00D053C8">
            <w:pPr>
              <w:numPr>
                <w:ilvl w:val="0"/>
                <w:numId w:val="4"/>
              </w:numPr>
              <w:spacing w:before="100" w:beforeAutospacing="1" w:after="100" w:afterAutospacing="1" w:line="240" w:lineRule="auto"/>
              <w:rPr>
                <w:rFonts w:ascii="Arial" w:eastAsia="Times New Roman" w:hAnsi="Arial" w:cs="Arial"/>
                <w:color w:val="706F6F"/>
                <w:sz w:val="20"/>
                <w:szCs w:val="20"/>
                <w:lang w:eastAsia="en-GB"/>
              </w:rPr>
            </w:pPr>
            <w:r w:rsidRPr="00D053C8">
              <w:rPr>
                <w:rFonts w:ascii="Arial" w:eastAsia="Times New Roman" w:hAnsi="Arial" w:cs="Arial"/>
                <w:color w:val="706F6F"/>
                <w:sz w:val="20"/>
                <w:szCs w:val="20"/>
                <w:lang w:eastAsia="en-GB"/>
              </w:rPr>
              <w:t>The IFAC body recognition route – where members who also hold full or fellow membership with an IFAC (International Federation of Accountants) full member body, such as ACCA, CIMA or ICAEW, can elect to comply with the CPD scheme of that body and are given credit for meeting the CPD requirements of the AAT’s CPD scheme.</w:t>
            </w:r>
          </w:p>
          <w:p w:rsidR="00D053C8" w:rsidRPr="00D053C8" w:rsidRDefault="00D053C8" w:rsidP="00D053C8">
            <w:pPr>
              <w:numPr>
                <w:ilvl w:val="0"/>
                <w:numId w:val="4"/>
              </w:numPr>
              <w:spacing w:before="100" w:beforeAutospacing="1" w:after="100" w:afterAutospacing="1" w:line="240" w:lineRule="auto"/>
              <w:rPr>
                <w:rFonts w:ascii="Arial" w:eastAsia="Times New Roman" w:hAnsi="Arial" w:cs="Arial"/>
                <w:color w:val="706F6F"/>
                <w:sz w:val="20"/>
                <w:szCs w:val="20"/>
                <w:lang w:eastAsia="en-GB"/>
              </w:rPr>
            </w:pPr>
            <w:r w:rsidRPr="00D053C8">
              <w:rPr>
                <w:rFonts w:ascii="Arial" w:eastAsia="Times New Roman" w:hAnsi="Arial" w:cs="Arial"/>
                <w:color w:val="706F6F"/>
                <w:sz w:val="20"/>
                <w:szCs w:val="20"/>
                <w:lang w:eastAsia="en-GB"/>
              </w:rPr>
              <w:t>Members are required to inform AAT immediately if their membership with the IFAC body in question lapses, or if they are failing to meet that body’s requirements.  </w:t>
            </w:r>
          </w:p>
          <w:p w:rsidR="00D053C8" w:rsidRPr="00D053C8" w:rsidRDefault="00D053C8" w:rsidP="00D053C8">
            <w:pPr>
              <w:numPr>
                <w:ilvl w:val="0"/>
                <w:numId w:val="4"/>
              </w:numPr>
              <w:spacing w:before="100" w:beforeAutospacing="1" w:after="100" w:afterAutospacing="1" w:line="240" w:lineRule="auto"/>
              <w:rPr>
                <w:rFonts w:ascii="Arial" w:eastAsia="Times New Roman" w:hAnsi="Arial" w:cs="Arial"/>
                <w:color w:val="706F6F"/>
                <w:sz w:val="20"/>
                <w:szCs w:val="20"/>
                <w:lang w:eastAsia="en-GB"/>
              </w:rPr>
            </w:pPr>
            <w:r w:rsidRPr="00D053C8">
              <w:rPr>
                <w:rFonts w:ascii="Arial" w:eastAsia="Times New Roman" w:hAnsi="Arial" w:cs="Arial"/>
                <w:color w:val="706F6F"/>
                <w:sz w:val="20"/>
                <w:szCs w:val="20"/>
                <w:lang w:eastAsia="en-GB"/>
              </w:rPr>
              <w:t>Members in practice who are full or fellow members with an IFAC full member body are still required to comply with the policy via the personal route.  </w:t>
            </w:r>
          </w:p>
          <w:p w:rsidR="00D053C8" w:rsidRPr="00D053C8" w:rsidRDefault="00D053C8" w:rsidP="00D053C8">
            <w:pPr>
              <w:spacing w:before="360" w:after="120" w:line="270" w:lineRule="atLeast"/>
              <w:outlineLvl w:val="2"/>
              <w:rPr>
                <w:rFonts w:ascii="Source Sans Pro" w:eastAsia="Times New Roman" w:hAnsi="Source Sans Pro" w:cs="Arial"/>
                <w:color w:val="333333"/>
                <w:sz w:val="27"/>
                <w:szCs w:val="27"/>
                <w:lang w:eastAsia="en-GB"/>
              </w:rPr>
            </w:pPr>
            <w:r w:rsidRPr="00D053C8">
              <w:rPr>
                <w:rFonts w:ascii="Source Sans Pro" w:eastAsia="Times New Roman" w:hAnsi="Source Sans Pro" w:cs="Arial"/>
                <w:color w:val="333333"/>
                <w:sz w:val="27"/>
                <w:szCs w:val="27"/>
                <w:lang w:eastAsia="en-GB"/>
              </w:rPr>
              <w:t>The CPD Monitoring</w:t>
            </w:r>
          </w:p>
          <w:p w:rsidR="00D053C8" w:rsidRPr="00D053C8" w:rsidRDefault="00D053C8" w:rsidP="00D053C8">
            <w:pPr>
              <w:numPr>
                <w:ilvl w:val="0"/>
                <w:numId w:val="5"/>
              </w:numPr>
              <w:spacing w:before="100" w:beforeAutospacing="1" w:after="100" w:afterAutospacing="1" w:line="240" w:lineRule="auto"/>
              <w:rPr>
                <w:rFonts w:ascii="Arial" w:eastAsia="Times New Roman" w:hAnsi="Arial" w:cs="Arial"/>
                <w:color w:val="706F6F"/>
                <w:sz w:val="20"/>
                <w:szCs w:val="20"/>
                <w:lang w:eastAsia="en-GB"/>
              </w:rPr>
            </w:pPr>
            <w:r w:rsidRPr="00D053C8">
              <w:rPr>
                <w:rFonts w:ascii="Arial" w:eastAsia="Times New Roman" w:hAnsi="Arial" w:cs="Arial"/>
                <w:color w:val="706F6F"/>
                <w:sz w:val="20"/>
                <w:szCs w:val="20"/>
                <w:lang w:eastAsia="en-GB"/>
              </w:rPr>
              <w:t>An appropriate CPD monitoring process has been developed for all three routes. A proportion of members is randomly selected each year and asked for confirmation of their compliance with the AAT’s CPD policy. The onus is on the members to demonstrate to the AAT’s satisfaction that they complied with the AAT’s CPD Policy.</w:t>
            </w:r>
          </w:p>
          <w:p w:rsidR="00D053C8" w:rsidRPr="00D053C8" w:rsidRDefault="00D053C8" w:rsidP="00D053C8">
            <w:pPr>
              <w:numPr>
                <w:ilvl w:val="0"/>
                <w:numId w:val="5"/>
              </w:numPr>
              <w:spacing w:before="100" w:beforeAutospacing="1" w:after="100" w:afterAutospacing="1" w:line="240" w:lineRule="auto"/>
              <w:rPr>
                <w:rFonts w:ascii="Arial" w:eastAsia="Times New Roman" w:hAnsi="Arial" w:cs="Arial"/>
                <w:color w:val="706F6F"/>
                <w:sz w:val="20"/>
                <w:szCs w:val="20"/>
                <w:lang w:eastAsia="en-GB"/>
              </w:rPr>
            </w:pPr>
            <w:r w:rsidRPr="00D053C8">
              <w:rPr>
                <w:rFonts w:ascii="Arial" w:eastAsia="Times New Roman" w:hAnsi="Arial" w:cs="Arial"/>
                <w:color w:val="706F6F"/>
                <w:sz w:val="20"/>
                <w:szCs w:val="20"/>
                <w:lang w:eastAsia="en-GB"/>
              </w:rPr>
              <w:t xml:space="preserve">The criteria that are used to assess the personal route records include: </w:t>
            </w:r>
          </w:p>
          <w:p w:rsidR="00D053C8" w:rsidRPr="00D053C8" w:rsidRDefault="00D053C8" w:rsidP="00D053C8">
            <w:pPr>
              <w:numPr>
                <w:ilvl w:val="1"/>
                <w:numId w:val="5"/>
              </w:numPr>
              <w:spacing w:before="100" w:beforeAutospacing="1" w:after="100" w:afterAutospacing="1" w:line="240" w:lineRule="auto"/>
              <w:rPr>
                <w:rFonts w:ascii="Arial" w:eastAsia="Times New Roman" w:hAnsi="Arial" w:cs="Arial"/>
                <w:color w:val="706F6F"/>
                <w:sz w:val="20"/>
                <w:szCs w:val="20"/>
                <w:lang w:eastAsia="en-GB"/>
              </w:rPr>
            </w:pPr>
            <w:r w:rsidRPr="00D053C8">
              <w:rPr>
                <w:rFonts w:ascii="Arial" w:eastAsia="Times New Roman" w:hAnsi="Arial" w:cs="Arial"/>
                <w:color w:val="706F6F"/>
                <w:sz w:val="20"/>
                <w:szCs w:val="20"/>
                <w:lang w:eastAsia="en-GB"/>
              </w:rPr>
              <w:t>the seniority and responsibilities associated with the members’ role</w:t>
            </w:r>
          </w:p>
          <w:p w:rsidR="00D053C8" w:rsidRPr="00D053C8" w:rsidRDefault="00D053C8" w:rsidP="00D053C8">
            <w:pPr>
              <w:numPr>
                <w:ilvl w:val="1"/>
                <w:numId w:val="5"/>
              </w:numPr>
              <w:spacing w:before="100" w:beforeAutospacing="1" w:after="100" w:afterAutospacing="1" w:line="240" w:lineRule="auto"/>
              <w:rPr>
                <w:rFonts w:ascii="Arial" w:eastAsia="Times New Roman" w:hAnsi="Arial" w:cs="Arial"/>
                <w:color w:val="706F6F"/>
                <w:sz w:val="20"/>
                <w:szCs w:val="20"/>
                <w:lang w:eastAsia="en-GB"/>
              </w:rPr>
            </w:pPr>
            <w:r w:rsidRPr="00D053C8">
              <w:rPr>
                <w:rFonts w:ascii="Arial" w:eastAsia="Times New Roman" w:hAnsi="Arial" w:cs="Arial"/>
                <w:color w:val="706F6F"/>
                <w:sz w:val="20"/>
                <w:szCs w:val="20"/>
                <w:lang w:eastAsia="en-GB"/>
              </w:rPr>
              <w:t>the risks presented in their work if the member were to become out-of-date/ incompetent</w:t>
            </w:r>
          </w:p>
          <w:p w:rsidR="00D053C8" w:rsidRPr="00D053C8" w:rsidRDefault="00D053C8" w:rsidP="00D053C8">
            <w:pPr>
              <w:numPr>
                <w:ilvl w:val="1"/>
                <w:numId w:val="5"/>
              </w:numPr>
              <w:spacing w:before="100" w:beforeAutospacing="1" w:after="100" w:afterAutospacing="1" w:line="240" w:lineRule="auto"/>
              <w:rPr>
                <w:rFonts w:ascii="Arial" w:eastAsia="Times New Roman" w:hAnsi="Arial" w:cs="Arial"/>
                <w:color w:val="706F6F"/>
                <w:sz w:val="20"/>
                <w:szCs w:val="20"/>
                <w:lang w:eastAsia="en-GB"/>
              </w:rPr>
            </w:pPr>
            <w:r w:rsidRPr="00D053C8">
              <w:rPr>
                <w:rFonts w:ascii="Arial" w:eastAsia="Times New Roman" w:hAnsi="Arial" w:cs="Arial"/>
                <w:color w:val="706F6F"/>
                <w:sz w:val="20"/>
                <w:szCs w:val="20"/>
                <w:lang w:eastAsia="en-GB"/>
              </w:rPr>
              <w:t>the members’ experience in their role</w:t>
            </w:r>
          </w:p>
          <w:p w:rsidR="00D053C8" w:rsidRPr="00D053C8" w:rsidRDefault="00D053C8" w:rsidP="00D053C8">
            <w:pPr>
              <w:numPr>
                <w:ilvl w:val="1"/>
                <w:numId w:val="5"/>
              </w:numPr>
              <w:spacing w:before="100" w:beforeAutospacing="1" w:after="100" w:afterAutospacing="1" w:line="240" w:lineRule="auto"/>
              <w:rPr>
                <w:rFonts w:ascii="Arial" w:eastAsia="Times New Roman" w:hAnsi="Arial" w:cs="Arial"/>
                <w:color w:val="706F6F"/>
                <w:sz w:val="20"/>
                <w:szCs w:val="20"/>
                <w:lang w:eastAsia="en-GB"/>
              </w:rPr>
            </w:pPr>
            <w:r w:rsidRPr="00D053C8">
              <w:rPr>
                <w:rFonts w:ascii="Arial" w:eastAsia="Times New Roman" w:hAnsi="Arial" w:cs="Arial"/>
                <w:color w:val="706F6F"/>
                <w:sz w:val="20"/>
                <w:szCs w:val="20"/>
                <w:lang w:eastAsia="en-GB"/>
              </w:rPr>
              <w:t>the members’ career aspirations</w:t>
            </w:r>
          </w:p>
          <w:p w:rsidR="00D053C8" w:rsidRPr="00D053C8" w:rsidRDefault="00D053C8" w:rsidP="00D053C8">
            <w:pPr>
              <w:numPr>
                <w:ilvl w:val="1"/>
                <w:numId w:val="5"/>
              </w:numPr>
              <w:spacing w:before="100" w:beforeAutospacing="1" w:after="100" w:afterAutospacing="1" w:line="240" w:lineRule="auto"/>
              <w:rPr>
                <w:rFonts w:ascii="Arial" w:eastAsia="Times New Roman" w:hAnsi="Arial" w:cs="Arial"/>
                <w:color w:val="706F6F"/>
                <w:sz w:val="20"/>
                <w:szCs w:val="20"/>
                <w:lang w:eastAsia="en-GB"/>
              </w:rPr>
            </w:pPr>
            <w:r w:rsidRPr="00D053C8">
              <w:rPr>
                <w:rFonts w:ascii="Arial" w:eastAsia="Times New Roman" w:hAnsi="Arial" w:cs="Arial"/>
                <w:color w:val="706F6F"/>
                <w:sz w:val="20"/>
                <w:szCs w:val="20"/>
                <w:lang w:eastAsia="en-GB"/>
              </w:rPr>
              <w:t xml:space="preserve">the conclusions reached by the member when </w:t>
            </w:r>
            <w:r w:rsidRPr="00D053C8">
              <w:rPr>
                <w:rFonts w:ascii="Arial" w:eastAsia="Times New Roman" w:hAnsi="Arial" w:cs="Arial"/>
                <w:b/>
                <w:bCs/>
                <w:color w:val="706F6F"/>
                <w:sz w:val="20"/>
                <w:szCs w:val="20"/>
                <w:lang w:eastAsia="en-GB"/>
              </w:rPr>
              <w:t>assess</w:t>
            </w:r>
            <w:r w:rsidRPr="00D053C8">
              <w:rPr>
                <w:rFonts w:ascii="Arial" w:eastAsia="Times New Roman" w:hAnsi="Arial" w:cs="Arial"/>
                <w:color w:val="706F6F"/>
                <w:sz w:val="20"/>
                <w:szCs w:val="20"/>
                <w:lang w:eastAsia="en-GB"/>
              </w:rPr>
              <w:t>ing their learning and development needs, and whether these conclusions seem consistent with the above</w:t>
            </w:r>
          </w:p>
          <w:p w:rsidR="00D053C8" w:rsidRPr="00D053C8" w:rsidRDefault="00D053C8" w:rsidP="00D053C8">
            <w:pPr>
              <w:numPr>
                <w:ilvl w:val="1"/>
                <w:numId w:val="5"/>
              </w:numPr>
              <w:spacing w:before="100" w:beforeAutospacing="1" w:after="100" w:afterAutospacing="1" w:line="240" w:lineRule="auto"/>
              <w:rPr>
                <w:rFonts w:ascii="Arial" w:eastAsia="Times New Roman" w:hAnsi="Arial" w:cs="Arial"/>
                <w:color w:val="706F6F"/>
                <w:sz w:val="20"/>
                <w:szCs w:val="20"/>
                <w:lang w:eastAsia="en-GB"/>
              </w:rPr>
            </w:pPr>
            <w:r w:rsidRPr="00D053C8">
              <w:rPr>
                <w:rFonts w:ascii="Arial" w:eastAsia="Times New Roman" w:hAnsi="Arial" w:cs="Arial"/>
                <w:color w:val="706F6F"/>
                <w:sz w:val="20"/>
                <w:szCs w:val="20"/>
                <w:lang w:eastAsia="en-GB"/>
              </w:rPr>
              <w:t xml:space="preserve">the activities that the member has </w:t>
            </w:r>
            <w:r w:rsidRPr="00D053C8">
              <w:rPr>
                <w:rFonts w:ascii="Arial" w:eastAsia="Times New Roman" w:hAnsi="Arial" w:cs="Arial"/>
                <w:b/>
                <w:bCs/>
                <w:color w:val="706F6F"/>
                <w:sz w:val="20"/>
                <w:szCs w:val="20"/>
                <w:lang w:eastAsia="en-GB"/>
              </w:rPr>
              <w:t>plan</w:t>
            </w:r>
            <w:r w:rsidRPr="00D053C8">
              <w:rPr>
                <w:rFonts w:ascii="Arial" w:eastAsia="Times New Roman" w:hAnsi="Arial" w:cs="Arial"/>
                <w:color w:val="706F6F"/>
                <w:sz w:val="20"/>
                <w:szCs w:val="20"/>
                <w:lang w:eastAsia="en-GB"/>
              </w:rPr>
              <w:t>ned following an assessment of their needs, and consideration of whether the activities planned appear likely to meet the needs that were identified</w:t>
            </w:r>
          </w:p>
          <w:p w:rsidR="00D053C8" w:rsidRPr="00D053C8" w:rsidRDefault="00D053C8" w:rsidP="00D053C8">
            <w:pPr>
              <w:numPr>
                <w:ilvl w:val="1"/>
                <w:numId w:val="5"/>
              </w:numPr>
              <w:spacing w:before="100" w:beforeAutospacing="1" w:after="100" w:afterAutospacing="1" w:line="240" w:lineRule="auto"/>
              <w:rPr>
                <w:rFonts w:ascii="Arial" w:eastAsia="Times New Roman" w:hAnsi="Arial" w:cs="Arial"/>
                <w:color w:val="706F6F"/>
                <w:sz w:val="20"/>
                <w:szCs w:val="20"/>
                <w:lang w:eastAsia="en-GB"/>
              </w:rPr>
            </w:pPr>
            <w:r w:rsidRPr="00D053C8">
              <w:rPr>
                <w:rFonts w:ascii="Arial" w:eastAsia="Times New Roman" w:hAnsi="Arial" w:cs="Arial"/>
                <w:color w:val="706F6F"/>
                <w:sz w:val="20"/>
                <w:szCs w:val="20"/>
                <w:lang w:eastAsia="en-GB"/>
              </w:rPr>
              <w:t>whether the member has carried out (</w:t>
            </w:r>
            <w:r w:rsidRPr="00D053C8">
              <w:rPr>
                <w:rFonts w:ascii="Arial" w:eastAsia="Times New Roman" w:hAnsi="Arial" w:cs="Arial"/>
                <w:b/>
                <w:bCs/>
                <w:color w:val="706F6F"/>
                <w:sz w:val="20"/>
                <w:szCs w:val="20"/>
                <w:lang w:eastAsia="en-GB"/>
              </w:rPr>
              <w:t>action</w:t>
            </w:r>
            <w:r w:rsidRPr="00D053C8">
              <w:rPr>
                <w:rFonts w:ascii="Arial" w:eastAsia="Times New Roman" w:hAnsi="Arial" w:cs="Arial"/>
                <w:color w:val="706F6F"/>
                <w:sz w:val="20"/>
                <w:szCs w:val="20"/>
                <w:lang w:eastAsia="en-GB"/>
              </w:rPr>
              <w:t>) their plan systematically and appropriately</w:t>
            </w:r>
          </w:p>
          <w:p w:rsidR="00D053C8" w:rsidRPr="00D053C8" w:rsidRDefault="00D053C8" w:rsidP="00D053C8">
            <w:pPr>
              <w:numPr>
                <w:ilvl w:val="1"/>
                <w:numId w:val="5"/>
              </w:numPr>
              <w:spacing w:before="100" w:beforeAutospacing="1" w:after="100" w:afterAutospacing="1" w:line="240" w:lineRule="auto"/>
              <w:rPr>
                <w:rFonts w:ascii="Arial" w:eastAsia="Times New Roman" w:hAnsi="Arial" w:cs="Arial"/>
                <w:color w:val="706F6F"/>
                <w:sz w:val="20"/>
                <w:szCs w:val="20"/>
                <w:lang w:eastAsia="en-GB"/>
              </w:rPr>
            </w:pPr>
            <w:r w:rsidRPr="00D053C8">
              <w:rPr>
                <w:rFonts w:ascii="Arial" w:eastAsia="Times New Roman" w:hAnsi="Arial" w:cs="Arial"/>
                <w:color w:val="706F6F"/>
                <w:sz w:val="20"/>
                <w:szCs w:val="20"/>
                <w:lang w:eastAsia="en-GB"/>
              </w:rPr>
              <w:t>whether the member has undertaken a spread of different CPD activities to meet their needs if this was appropriate</w:t>
            </w:r>
          </w:p>
          <w:p w:rsidR="00D053C8" w:rsidRPr="00D053C8" w:rsidRDefault="00D053C8" w:rsidP="00D053C8">
            <w:pPr>
              <w:numPr>
                <w:ilvl w:val="1"/>
                <w:numId w:val="5"/>
              </w:numPr>
              <w:spacing w:before="100" w:beforeAutospacing="1" w:after="100" w:afterAutospacing="1" w:line="240" w:lineRule="auto"/>
              <w:rPr>
                <w:rFonts w:ascii="Arial" w:eastAsia="Times New Roman" w:hAnsi="Arial" w:cs="Arial"/>
                <w:color w:val="706F6F"/>
                <w:sz w:val="20"/>
                <w:szCs w:val="20"/>
                <w:lang w:eastAsia="en-GB"/>
              </w:rPr>
            </w:pPr>
            <w:r w:rsidRPr="00D053C8">
              <w:rPr>
                <w:rFonts w:ascii="Arial" w:eastAsia="Times New Roman" w:hAnsi="Arial" w:cs="Arial"/>
                <w:color w:val="706F6F"/>
                <w:sz w:val="20"/>
                <w:szCs w:val="20"/>
                <w:lang w:eastAsia="en-GB"/>
              </w:rPr>
              <w:t xml:space="preserve">whether the member has </w:t>
            </w:r>
            <w:r w:rsidRPr="00D053C8">
              <w:rPr>
                <w:rFonts w:ascii="Arial" w:eastAsia="Times New Roman" w:hAnsi="Arial" w:cs="Arial"/>
                <w:b/>
                <w:bCs/>
                <w:color w:val="706F6F"/>
                <w:sz w:val="20"/>
                <w:szCs w:val="20"/>
                <w:lang w:eastAsia="en-GB"/>
              </w:rPr>
              <w:t>evaluate</w:t>
            </w:r>
            <w:r w:rsidRPr="00D053C8">
              <w:rPr>
                <w:rFonts w:ascii="Arial" w:eastAsia="Times New Roman" w:hAnsi="Arial" w:cs="Arial"/>
                <w:color w:val="706F6F"/>
                <w:sz w:val="20"/>
                <w:szCs w:val="20"/>
                <w:lang w:eastAsia="en-GB"/>
              </w:rPr>
              <w:t>d the learning that they have undertaken, and has reached conclusions that seem consistent with the needs that were assessed and the activities undertaken</w:t>
            </w:r>
          </w:p>
          <w:p w:rsidR="00D053C8" w:rsidRPr="00D053C8" w:rsidRDefault="00D053C8" w:rsidP="00D053C8">
            <w:pPr>
              <w:numPr>
                <w:ilvl w:val="1"/>
                <w:numId w:val="5"/>
              </w:numPr>
              <w:spacing w:before="100" w:beforeAutospacing="1" w:after="100" w:afterAutospacing="1" w:line="240" w:lineRule="auto"/>
              <w:rPr>
                <w:rFonts w:ascii="Arial" w:eastAsia="Times New Roman" w:hAnsi="Arial" w:cs="Arial"/>
                <w:color w:val="706F6F"/>
                <w:sz w:val="20"/>
                <w:szCs w:val="20"/>
                <w:lang w:eastAsia="en-GB"/>
              </w:rPr>
            </w:pPr>
            <w:r w:rsidRPr="00D053C8">
              <w:rPr>
                <w:rFonts w:ascii="Arial" w:eastAsia="Times New Roman" w:hAnsi="Arial" w:cs="Arial"/>
                <w:color w:val="706F6F"/>
                <w:sz w:val="20"/>
                <w:szCs w:val="20"/>
                <w:lang w:eastAsia="en-GB"/>
              </w:rPr>
              <w:t>how often has the CPD cycle been used, and whether this seems appropriate</w:t>
            </w:r>
          </w:p>
          <w:p w:rsidR="00D053C8" w:rsidRPr="00D053C8" w:rsidRDefault="00D053C8" w:rsidP="00D053C8">
            <w:pPr>
              <w:numPr>
                <w:ilvl w:val="1"/>
                <w:numId w:val="5"/>
              </w:numPr>
              <w:spacing w:before="100" w:beforeAutospacing="1" w:after="100" w:afterAutospacing="1" w:line="240" w:lineRule="auto"/>
              <w:rPr>
                <w:rFonts w:ascii="Arial" w:eastAsia="Times New Roman" w:hAnsi="Arial" w:cs="Arial"/>
                <w:color w:val="706F6F"/>
                <w:sz w:val="20"/>
                <w:szCs w:val="20"/>
                <w:lang w:eastAsia="en-GB"/>
              </w:rPr>
            </w:pPr>
            <w:r w:rsidRPr="00D053C8">
              <w:rPr>
                <w:rFonts w:ascii="Arial" w:eastAsia="Times New Roman" w:hAnsi="Arial" w:cs="Arial"/>
                <w:color w:val="706F6F"/>
                <w:sz w:val="20"/>
                <w:szCs w:val="20"/>
                <w:lang w:eastAsia="en-GB"/>
              </w:rPr>
              <w:t xml:space="preserve">does the evidence provided of the CPD undertaken appear consistent with the output </w:t>
            </w:r>
            <w:r w:rsidRPr="00D053C8">
              <w:rPr>
                <w:rFonts w:ascii="Arial" w:eastAsia="Times New Roman" w:hAnsi="Arial" w:cs="Arial"/>
                <w:color w:val="706F6F"/>
                <w:sz w:val="20"/>
                <w:szCs w:val="20"/>
                <w:lang w:eastAsia="en-GB"/>
              </w:rPr>
              <w:lastRenderedPageBreak/>
              <w:t>claimed</w:t>
            </w:r>
          </w:p>
          <w:p w:rsidR="00D053C8" w:rsidRPr="00D053C8" w:rsidRDefault="00D053C8" w:rsidP="00D053C8">
            <w:pPr>
              <w:numPr>
                <w:ilvl w:val="1"/>
                <w:numId w:val="5"/>
              </w:numPr>
              <w:spacing w:before="100" w:beforeAutospacing="1" w:after="100" w:afterAutospacing="1" w:line="240" w:lineRule="auto"/>
              <w:rPr>
                <w:rFonts w:ascii="Arial" w:eastAsia="Times New Roman" w:hAnsi="Arial" w:cs="Arial"/>
                <w:color w:val="706F6F"/>
                <w:sz w:val="20"/>
                <w:szCs w:val="20"/>
                <w:lang w:eastAsia="en-GB"/>
              </w:rPr>
            </w:pPr>
            <w:r w:rsidRPr="00D053C8">
              <w:rPr>
                <w:rFonts w:ascii="Arial" w:eastAsia="Times New Roman" w:hAnsi="Arial" w:cs="Arial"/>
                <w:color w:val="706F6F"/>
                <w:sz w:val="20"/>
                <w:szCs w:val="20"/>
                <w:lang w:eastAsia="en-GB"/>
              </w:rPr>
              <w:t>whether members in practice considered all their approved areas and practice management as part of the CPD cycle.</w:t>
            </w:r>
          </w:p>
          <w:p w:rsidR="00D053C8" w:rsidRPr="00D053C8" w:rsidRDefault="00D053C8" w:rsidP="00D053C8">
            <w:pPr>
              <w:numPr>
                <w:ilvl w:val="0"/>
                <w:numId w:val="5"/>
              </w:numPr>
              <w:spacing w:before="100" w:beforeAutospacing="1" w:after="100" w:afterAutospacing="1" w:line="240" w:lineRule="auto"/>
              <w:rPr>
                <w:rFonts w:ascii="Arial" w:eastAsia="Times New Roman" w:hAnsi="Arial" w:cs="Arial"/>
                <w:color w:val="706F6F"/>
                <w:sz w:val="20"/>
                <w:szCs w:val="20"/>
                <w:lang w:eastAsia="en-GB"/>
              </w:rPr>
            </w:pPr>
            <w:r w:rsidRPr="00D053C8">
              <w:rPr>
                <w:rFonts w:ascii="Arial" w:eastAsia="Times New Roman" w:hAnsi="Arial" w:cs="Arial"/>
                <w:color w:val="706F6F"/>
                <w:sz w:val="20"/>
                <w:szCs w:val="20"/>
                <w:lang w:eastAsia="en-GB"/>
              </w:rPr>
              <w:t>AAT members who do not comply with the CPD policy are helped and coached to comply. Only cases of persistent and wilful non-compliance or non response to monitoring correspondence are subject to disciplinary proceedings.</w:t>
            </w:r>
          </w:p>
          <w:p w:rsidR="00D053C8" w:rsidRPr="00D053C8" w:rsidRDefault="00D053C8" w:rsidP="00D053C8">
            <w:pPr>
              <w:spacing w:after="0" w:line="240" w:lineRule="auto"/>
              <w:rPr>
                <w:rFonts w:ascii="Arial" w:eastAsia="Times New Roman" w:hAnsi="Arial" w:cs="Arial"/>
                <w:color w:val="706F6F"/>
                <w:sz w:val="20"/>
                <w:szCs w:val="20"/>
                <w:lang w:eastAsia="en-GB"/>
              </w:rPr>
            </w:pPr>
            <w:r w:rsidRPr="00D053C8">
              <w:rPr>
                <w:rFonts w:ascii="Arial" w:eastAsia="Times New Roman" w:hAnsi="Arial" w:cs="Arial"/>
                <w:color w:val="706F6F"/>
                <w:sz w:val="20"/>
                <w:szCs w:val="20"/>
                <w:lang w:eastAsia="en-GB"/>
              </w:rPr>
              <w:t> </w:t>
            </w:r>
          </w:p>
        </w:tc>
      </w:tr>
    </w:tbl>
    <w:p w:rsidR="00D053C8" w:rsidRPr="00D053C8" w:rsidRDefault="00D053C8" w:rsidP="00D053C8">
      <w:pPr>
        <w:spacing w:after="0" w:line="240" w:lineRule="auto"/>
        <w:rPr>
          <w:rFonts w:ascii="Arial" w:eastAsia="Times New Roman" w:hAnsi="Arial" w:cs="Arial"/>
          <w:b/>
          <w:bCs/>
          <w:color w:val="0079C2"/>
          <w:sz w:val="17"/>
          <w:szCs w:val="17"/>
          <w:lang w:eastAsia="en-GB"/>
        </w:rPr>
      </w:pPr>
      <w:hyperlink r:id="rId8" w:history="1">
        <w:r w:rsidRPr="00D053C8">
          <w:rPr>
            <w:rFonts w:ascii="Arial" w:eastAsia="Times New Roman" w:hAnsi="Arial" w:cs="Arial"/>
            <w:b/>
            <w:bCs/>
            <w:color w:val="0073B9"/>
            <w:sz w:val="17"/>
            <w:szCs w:val="17"/>
            <w:lang w:eastAsia="en-GB"/>
          </w:rPr>
          <w:t>Site Map</w:t>
        </w:r>
      </w:hyperlink>
      <w:r w:rsidRPr="00D053C8">
        <w:rPr>
          <w:rFonts w:ascii="Arial" w:eastAsia="Times New Roman" w:hAnsi="Arial" w:cs="Arial"/>
          <w:b/>
          <w:bCs/>
          <w:color w:val="0079C2"/>
          <w:sz w:val="17"/>
          <w:szCs w:val="17"/>
          <w:lang w:eastAsia="en-GB"/>
        </w:rPr>
        <w:t xml:space="preserve">  |  </w:t>
      </w:r>
      <w:hyperlink r:id="rId9" w:tgtFrame="_self" w:history="1">
        <w:r w:rsidRPr="00D053C8">
          <w:rPr>
            <w:rFonts w:ascii="Arial" w:eastAsia="Times New Roman" w:hAnsi="Arial" w:cs="Arial"/>
            <w:b/>
            <w:bCs/>
            <w:color w:val="0073B9"/>
            <w:sz w:val="17"/>
            <w:szCs w:val="17"/>
            <w:lang w:eastAsia="en-GB"/>
          </w:rPr>
          <w:t>Accessibility</w:t>
        </w:r>
      </w:hyperlink>
      <w:r w:rsidRPr="00D053C8">
        <w:rPr>
          <w:rFonts w:ascii="Arial" w:eastAsia="Times New Roman" w:hAnsi="Arial" w:cs="Arial"/>
          <w:b/>
          <w:bCs/>
          <w:color w:val="0079C2"/>
          <w:sz w:val="17"/>
          <w:szCs w:val="17"/>
          <w:lang w:eastAsia="en-GB"/>
        </w:rPr>
        <w:t xml:space="preserve"> </w:t>
      </w:r>
    </w:p>
    <w:p w:rsidR="00D053C8" w:rsidRPr="00D053C8" w:rsidRDefault="00D053C8" w:rsidP="00D053C8">
      <w:pPr>
        <w:spacing w:after="0" w:line="240" w:lineRule="auto"/>
        <w:rPr>
          <w:rFonts w:ascii="Arial" w:eastAsia="Times New Roman" w:hAnsi="Arial" w:cs="Arial"/>
          <w:color w:val="231F20"/>
          <w:sz w:val="18"/>
          <w:szCs w:val="18"/>
          <w:lang w:eastAsia="en-GB"/>
        </w:rPr>
      </w:pPr>
      <w:r w:rsidRPr="00D053C8">
        <w:rPr>
          <w:rFonts w:ascii="Arial" w:eastAsia="Times New Roman" w:hAnsi="Arial" w:cs="Arial"/>
          <w:color w:val="231F20"/>
          <w:sz w:val="18"/>
          <w:szCs w:val="18"/>
          <w:lang w:eastAsia="en-GB"/>
        </w:rPr>
        <w:t>This is a public site, and non-NHS employees are welcome to access</w:t>
      </w:r>
      <w:r w:rsidRPr="00D053C8">
        <w:rPr>
          <w:rFonts w:ascii="Arial" w:eastAsia="Times New Roman" w:hAnsi="Arial" w:cs="Arial"/>
          <w:color w:val="231F20"/>
          <w:sz w:val="18"/>
          <w:szCs w:val="18"/>
          <w:lang w:eastAsia="en-GB"/>
        </w:rPr>
        <w:br/>
        <w:t>the information. It should be noted that materials are Crown</w:t>
      </w:r>
      <w:r w:rsidRPr="00D053C8">
        <w:rPr>
          <w:rFonts w:ascii="Arial" w:eastAsia="Times New Roman" w:hAnsi="Arial" w:cs="Arial"/>
          <w:color w:val="231F20"/>
          <w:sz w:val="18"/>
          <w:szCs w:val="18"/>
          <w:lang w:eastAsia="en-GB"/>
        </w:rPr>
        <w:br/>
        <w:t xml:space="preserve">copyright, and that the information is targeted at NHS employees. </w:t>
      </w:r>
    </w:p>
    <w:p w:rsidR="00D053C8" w:rsidRPr="00D053C8" w:rsidRDefault="00D053C8" w:rsidP="00D053C8">
      <w:pPr>
        <w:spacing w:after="0" w:line="240" w:lineRule="auto"/>
        <w:rPr>
          <w:rFonts w:ascii="Arial" w:eastAsia="Times New Roman" w:hAnsi="Arial" w:cs="Arial"/>
          <w:color w:val="706F6F"/>
          <w:sz w:val="20"/>
          <w:szCs w:val="20"/>
          <w:lang w:eastAsia="en-GB"/>
        </w:rPr>
      </w:pPr>
      <w:r>
        <w:rPr>
          <w:rFonts w:ascii="Arial" w:eastAsia="Times New Roman" w:hAnsi="Arial" w:cs="Arial"/>
          <w:noProof/>
          <w:color w:val="706F6F"/>
          <w:sz w:val="20"/>
          <w:szCs w:val="20"/>
          <w:lang w:eastAsia="en-GB"/>
        </w:rPr>
        <w:drawing>
          <wp:inline distT="0" distB="0" distL="0" distR="0">
            <wp:extent cx="2543175" cy="171450"/>
            <wp:effectExtent l="0" t="0" r="9525" b="0"/>
            <wp:docPr id="1" name="Picture 1" descr="NHS Finance Skill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 Finance Skill Develop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3175" cy="171450"/>
                    </a:xfrm>
                    <a:prstGeom prst="rect">
                      <a:avLst/>
                    </a:prstGeom>
                    <a:noFill/>
                    <a:ln>
                      <a:noFill/>
                    </a:ln>
                  </pic:spPr>
                </pic:pic>
              </a:graphicData>
            </a:graphic>
          </wp:inline>
        </w:drawing>
      </w:r>
    </w:p>
    <w:p w:rsidR="0096538F" w:rsidRDefault="0096538F">
      <w:bookmarkStart w:id="0" w:name="_GoBack"/>
      <w:bookmarkEnd w:id="0"/>
    </w:p>
    <w:sectPr w:rsidR="009653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ource Sans Pr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66482"/>
    <w:multiLevelType w:val="multilevel"/>
    <w:tmpl w:val="18CED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804703"/>
    <w:multiLevelType w:val="multilevel"/>
    <w:tmpl w:val="F926E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0F276E"/>
    <w:multiLevelType w:val="multilevel"/>
    <w:tmpl w:val="AC107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6AF6CF1"/>
    <w:multiLevelType w:val="multilevel"/>
    <w:tmpl w:val="2D103D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B3610AA"/>
    <w:multiLevelType w:val="multilevel"/>
    <w:tmpl w:val="DC94C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36F"/>
    <w:rsid w:val="0096538F"/>
    <w:rsid w:val="00B9036F"/>
    <w:rsid w:val="00D05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053C8"/>
    <w:pPr>
      <w:spacing w:after="225" w:line="330" w:lineRule="atLeast"/>
      <w:outlineLvl w:val="0"/>
    </w:pPr>
    <w:rPr>
      <w:rFonts w:ascii="Source Sans Pro" w:eastAsia="Times New Roman" w:hAnsi="Source Sans Pro" w:cs="Times New Roman"/>
      <w:color w:val="0079C2"/>
      <w:kern w:val="36"/>
      <w:sz w:val="33"/>
      <w:szCs w:val="33"/>
      <w:lang w:eastAsia="en-GB"/>
    </w:rPr>
  </w:style>
  <w:style w:type="paragraph" w:styleId="Heading3">
    <w:name w:val="heading 3"/>
    <w:basedOn w:val="Normal"/>
    <w:link w:val="Heading3Char"/>
    <w:uiPriority w:val="9"/>
    <w:qFormat/>
    <w:rsid w:val="00D053C8"/>
    <w:pPr>
      <w:spacing w:before="360" w:after="120" w:line="270" w:lineRule="atLeast"/>
      <w:outlineLvl w:val="2"/>
    </w:pPr>
    <w:rPr>
      <w:rFonts w:ascii="Source Sans Pro" w:eastAsia="Times New Roman" w:hAnsi="Source Sans Pro" w:cs="Times New Roman"/>
      <w:color w:val="333333"/>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3C8"/>
    <w:rPr>
      <w:rFonts w:ascii="Source Sans Pro" w:eastAsia="Times New Roman" w:hAnsi="Source Sans Pro" w:cs="Times New Roman"/>
      <w:color w:val="0079C2"/>
      <w:kern w:val="36"/>
      <w:sz w:val="33"/>
      <w:szCs w:val="33"/>
      <w:lang w:eastAsia="en-GB"/>
    </w:rPr>
  </w:style>
  <w:style w:type="character" w:customStyle="1" w:styleId="Heading3Char">
    <w:name w:val="Heading 3 Char"/>
    <w:basedOn w:val="DefaultParagraphFont"/>
    <w:link w:val="Heading3"/>
    <w:uiPriority w:val="9"/>
    <w:rsid w:val="00D053C8"/>
    <w:rPr>
      <w:rFonts w:ascii="Source Sans Pro" w:eastAsia="Times New Roman" w:hAnsi="Source Sans Pro" w:cs="Times New Roman"/>
      <w:color w:val="333333"/>
      <w:sz w:val="27"/>
      <w:szCs w:val="27"/>
      <w:lang w:eastAsia="en-GB"/>
    </w:rPr>
  </w:style>
  <w:style w:type="character" w:styleId="Hyperlink">
    <w:name w:val="Hyperlink"/>
    <w:basedOn w:val="DefaultParagraphFont"/>
    <w:uiPriority w:val="99"/>
    <w:semiHidden/>
    <w:unhideWhenUsed/>
    <w:rsid w:val="00D053C8"/>
    <w:rPr>
      <w:strike w:val="0"/>
      <w:dstrike w:val="0"/>
      <w:color w:val="0073B9"/>
      <w:u w:val="none"/>
      <w:effect w:val="none"/>
    </w:rPr>
  </w:style>
  <w:style w:type="paragraph" w:styleId="NormalWeb">
    <w:name w:val="Normal (Web)"/>
    <w:basedOn w:val="Normal"/>
    <w:uiPriority w:val="99"/>
    <w:semiHidden/>
    <w:unhideWhenUsed/>
    <w:rsid w:val="00D053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basedOn w:val="Normal"/>
    <w:rsid w:val="00D053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053C8"/>
    <w:rPr>
      <w:b/>
      <w:bCs/>
    </w:rPr>
  </w:style>
  <w:style w:type="paragraph" w:styleId="BalloonText">
    <w:name w:val="Balloon Text"/>
    <w:basedOn w:val="Normal"/>
    <w:link w:val="BalloonTextChar"/>
    <w:uiPriority w:val="99"/>
    <w:semiHidden/>
    <w:unhideWhenUsed/>
    <w:rsid w:val="00D05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3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053C8"/>
    <w:pPr>
      <w:spacing w:after="225" w:line="330" w:lineRule="atLeast"/>
      <w:outlineLvl w:val="0"/>
    </w:pPr>
    <w:rPr>
      <w:rFonts w:ascii="Source Sans Pro" w:eastAsia="Times New Roman" w:hAnsi="Source Sans Pro" w:cs="Times New Roman"/>
      <w:color w:val="0079C2"/>
      <w:kern w:val="36"/>
      <w:sz w:val="33"/>
      <w:szCs w:val="33"/>
      <w:lang w:eastAsia="en-GB"/>
    </w:rPr>
  </w:style>
  <w:style w:type="paragraph" w:styleId="Heading3">
    <w:name w:val="heading 3"/>
    <w:basedOn w:val="Normal"/>
    <w:link w:val="Heading3Char"/>
    <w:uiPriority w:val="9"/>
    <w:qFormat/>
    <w:rsid w:val="00D053C8"/>
    <w:pPr>
      <w:spacing w:before="360" w:after="120" w:line="270" w:lineRule="atLeast"/>
      <w:outlineLvl w:val="2"/>
    </w:pPr>
    <w:rPr>
      <w:rFonts w:ascii="Source Sans Pro" w:eastAsia="Times New Roman" w:hAnsi="Source Sans Pro" w:cs="Times New Roman"/>
      <w:color w:val="333333"/>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3C8"/>
    <w:rPr>
      <w:rFonts w:ascii="Source Sans Pro" w:eastAsia="Times New Roman" w:hAnsi="Source Sans Pro" w:cs="Times New Roman"/>
      <w:color w:val="0079C2"/>
      <w:kern w:val="36"/>
      <w:sz w:val="33"/>
      <w:szCs w:val="33"/>
      <w:lang w:eastAsia="en-GB"/>
    </w:rPr>
  </w:style>
  <w:style w:type="character" w:customStyle="1" w:styleId="Heading3Char">
    <w:name w:val="Heading 3 Char"/>
    <w:basedOn w:val="DefaultParagraphFont"/>
    <w:link w:val="Heading3"/>
    <w:uiPriority w:val="9"/>
    <w:rsid w:val="00D053C8"/>
    <w:rPr>
      <w:rFonts w:ascii="Source Sans Pro" w:eastAsia="Times New Roman" w:hAnsi="Source Sans Pro" w:cs="Times New Roman"/>
      <w:color w:val="333333"/>
      <w:sz w:val="27"/>
      <w:szCs w:val="27"/>
      <w:lang w:eastAsia="en-GB"/>
    </w:rPr>
  </w:style>
  <w:style w:type="character" w:styleId="Hyperlink">
    <w:name w:val="Hyperlink"/>
    <w:basedOn w:val="DefaultParagraphFont"/>
    <w:uiPriority w:val="99"/>
    <w:semiHidden/>
    <w:unhideWhenUsed/>
    <w:rsid w:val="00D053C8"/>
    <w:rPr>
      <w:strike w:val="0"/>
      <w:dstrike w:val="0"/>
      <w:color w:val="0073B9"/>
      <w:u w:val="none"/>
      <w:effect w:val="none"/>
    </w:rPr>
  </w:style>
  <w:style w:type="paragraph" w:styleId="NormalWeb">
    <w:name w:val="Normal (Web)"/>
    <w:basedOn w:val="Normal"/>
    <w:uiPriority w:val="99"/>
    <w:semiHidden/>
    <w:unhideWhenUsed/>
    <w:rsid w:val="00D053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basedOn w:val="Normal"/>
    <w:rsid w:val="00D053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053C8"/>
    <w:rPr>
      <w:b/>
      <w:bCs/>
    </w:rPr>
  </w:style>
  <w:style w:type="paragraph" w:styleId="BalloonText">
    <w:name w:val="Balloon Text"/>
    <w:basedOn w:val="Normal"/>
    <w:link w:val="BalloonTextChar"/>
    <w:uiPriority w:val="99"/>
    <w:semiHidden/>
    <w:unhideWhenUsed/>
    <w:rsid w:val="00D05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3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694639">
      <w:bodyDiv w:val="1"/>
      <w:marLeft w:val="0"/>
      <w:marRight w:val="0"/>
      <w:marTop w:val="0"/>
      <w:marBottom w:val="0"/>
      <w:divBdr>
        <w:top w:val="none" w:sz="0" w:space="0" w:color="auto"/>
        <w:left w:val="none" w:sz="0" w:space="0" w:color="auto"/>
        <w:bottom w:val="none" w:sz="0" w:space="0" w:color="auto"/>
        <w:right w:val="none" w:sz="0" w:space="0" w:color="auto"/>
      </w:divBdr>
      <w:divsChild>
        <w:div w:id="756629933">
          <w:marLeft w:val="0"/>
          <w:marRight w:val="0"/>
          <w:marTop w:val="0"/>
          <w:marBottom w:val="0"/>
          <w:divBdr>
            <w:top w:val="none" w:sz="0" w:space="0" w:color="auto"/>
            <w:left w:val="none" w:sz="0" w:space="0" w:color="auto"/>
            <w:bottom w:val="none" w:sz="0" w:space="0" w:color="auto"/>
            <w:right w:val="none" w:sz="0" w:space="0" w:color="auto"/>
          </w:divBdr>
        </w:div>
        <w:div w:id="623463573">
          <w:marLeft w:val="0"/>
          <w:marRight w:val="0"/>
          <w:marTop w:val="0"/>
          <w:marBottom w:val="0"/>
          <w:divBdr>
            <w:top w:val="none" w:sz="0" w:space="0" w:color="auto"/>
            <w:left w:val="none" w:sz="0" w:space="0" w:color="auto"/>
            <w:bottom w:val="none" w:sz="0" w:space="0" w:color="auto"/>
            <w:right w:val="none" w:sz="0" w:space="0" w:color="auto"/>
          </w:divBdr>
        </w:div>
        <w:div w:id="639263720">
          <w:marLeft w:val="0"/>
          <w:marRight w:val="0"/>
          <w:marTop w:val="0"/>
          <w:marBottom w:val="0"/>
          <w:divBdr>
            <w:top w:val="none" w:sz="0" w:space="0" w:color="auto"/>
            <w:left w:val="none" w:sz="0" w:space="0" w:color="auto"/>
            <w:bottom w:val="none" w:sz="0" w:space="0" w:color="auto"/>
            <w:right w:val="none" w:sz="0" w:space="0" w:color="auto"/>
          </w:divBdr>
        </w:div>
        <w:div w:id="1692368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dnetwork.com/site-map"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at.org.uk/search/site/CPD%20policy"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fsdnetwork.com/access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5688</Characters>
  <Application>Microsoft Office Word</Application>
  <DocSecurity>0</DocSecurity>
  <Lines>47</Lines>
  <Paragraphs>13</Paragraphs>
  <ScaleCrop>false</ScaleCrop>
  <Company/>
  <LinksUpToDate>false</LinksUpToDate>
  <CharactersWithSpaces>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Rowe</dc:creator>
  <cp:keywords/>
  <dc:description/>
  <cp:lastModifiedBy>Sophie Rowe</cp:lastModifiedBy>
  <cp:revision>2</cp:revision>
  <dcterms:created xsi:type="dcterms:W3CDTF">2014-12-19T15:51:00Z</dcterms:created>
  <dcterms:modified xsi:type="dcterms:W3CDTF">2014-12-19T15:51:00Z</dcterms:modified>
</cp:coreProperties>
</file>